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3079" w:rsidRDefault="00183079" w:rsidP="00183079">
      <w:pPr>
        <w:autoSpaceDE w:val="0"/>
        <w:autoSpaceDN w:val="0"/>
        <w:adjustRightInd w:val="0"/>
        <w:spacing w:after="0" w:line="240" w:lineRule="atLeast"/>
        <w:jc w:val="center"/>
        <w:rPr>
          <w:rFonts w:cs="Arial"/>
          <w:b/>
          <w:color w:val="151515"/>
          <w:sz w:val="20"/>
          <w:szCs w:val="20"/>
        </w:rPr>
      </w:pPr>
      <w:r>
        <w:rPr>
          <w:rFonts w:cs="Arial"/>
          <w:b/>
          <w:color w:val="151515"/>
          <w:sz w:val="20"/>
          <w:szCs w:val="20"/>
        </w:rPr>
        <w:t>Allegato 2</w:t>
      </w:r>
      <w:r w:rsidRPr="00337427">
        <w:rPr>
          <w:rFonts w:cs="Arial"/>
          <w:b/>
          <w:color w:val="151515"/>
          <w:sz w:val="20"/>
          <w:szCs w:val="20"/>
        </w:rPr>
        <w:t xml:space="preserve"> –</w:t>
      </w:r>
      <w:r>
        <w:rPr>
          <w:rFonts w:cs="Arial"/>
          <w:b/>
          <w:color w:val="151515"/>
          <w:sz w:val="20"/>
          <w:szCs w:val="20"/>
        </w:rPr>
        <w:t xml:space="preserve"> POS C.1h</w:t>
      </w:r>
    </w:p>
    <w:p w:rsidR="00183079" w:rsidRPr="00337427" w:rsidRDefault="00183079" w:rsidP="00183079">
      <w:pPr>
        <w:autoSpaceDE w:val="0"/>
        <w:autoSpaceDN w:val="0"/>
        <w:adjustRightInd w:val="0"/>
        <w:spacing w:after="0" w:line="240" w:lineRule="atLeast"/>
        <w:rPr>
          <w:rFonts w:cs="Arial"/>
          <w:b/>
          <w:color w:val="151515"/>
          <w:sz w:val="20"/>
          <w:szCs w:val="20"/>
        </w:rPr>
      </w:pPr>
    </w:p>
    <w:p w:rsidR="00183079" w:rsidRPr="00337427" w:rsidRDefault="00183079" w:rsidP="00183079">
      <w:pPr>
        <w:autoSpaceDE w:val="0"/>
        <w:autoSpaceDN w:val="0"/>
        <w:adjustRightInd w:val="0"/>
        <w:spacing w:after="0" w:line="240" w:lineRule="atLeast"/>
        <w:rPr>
          <w:rFonts w:cs="Arial"/>
          <w:b/>
          <w:color w:val="151515"/>
          <w:sz w:val="20"/>
          <w:szCs w:val="20"/>
        </w:rPr>
      </w:pPr>
    </w:p>
    <w:p w:rsidR="00183079" w:rsidRPr="00337427" w:rsidRDefault="00183079" w:rsidP="00183079">
      <w:pPr>
        <w:autoSpaceDE w:val="0"/>
        <w:autoSpaceDN w:val="0"/>
        <w:adjustRightInd w:val="0"/>
        <w:spacing w:after="0" w:line="240" w:lineRule="atLeast"/>
        <w:rPr>
          <w:rFonts w:cs="Arial"/>
          <w:b/>
          <w:bCs/>
          <w:color w:val="000000"/>
          <w:sz w:val="20"/>
          <w:szCs w:val="20"/>
        </w:rPr>
      </w:pPr>
    </w:p>
    <w:p w:rsidR="00183079" w:rsidRPr="00337427" w:rsidRDefault="00183079" w:rsidP="00183079">
      <w:pPr>
        <w:spacing w:line="240" w:lineRule="atLeast"/>
        <w:ind w:left="1998" w:right="2004"/>
        <w:jc w:val="center"/>
        <w:rPr>
          <w:rFonts w:cs="Arial"/>
          <w:b/>
          <w:sz w:val="20"/>
          <w:szCs w:val="20"/>
        </w:rPr>
      </w:pPr>
      <w:r w:rsidRPr="00337427">
        <w:rPr>
          <w:rFonts w:cs="Arial"/>
          <w:b/>
          <w:color w:val="151515"/>
          <w:sz w:val="20"/>
          <w:szCs w:val="20"/>
        </w:rPr>
        <w:t>CONTENUTO MINIMO – ACCORDO  DI   FINANZIAMENTO</w:t>
      </w:r>
      <w:r w:rsidRPr="00183079">
        <w:rPr>
          <w:rFonts w:cs="Arial"/>
          <w:b/>
          <w:color w:val="151515"/>
          <w:sz w:val="20"/>
          <w:szCs w:val="20"/>
        </w:rPr>
        <w:t xml:space="preserve"> </w:t>
      </w:r>
      <w:r w:rsidRPr="00337427">
        <w:rPr>
          <w:rFonts w:cs="Arial"/>
          <w:b/>
          <w:color w:val="151515"/>
          <w:sz w:val="20"/>
          <w:szCs w:val="20"/>
        </w:rPr>
        <w:t>strumenti di ingegneria finanziaria</w:t>
      </w:r>
    </w:p>
    <w:p w:rsidR="00183079" w:rsidRPr="00337427" w:rsidRDefault="00183079" w:rsidP="00183079">
      <w:pPr>
        <w:pStyle w:val="BodyText"/>
        <w:spacing w:before="7" w:line="240" w:lineRule="atLeast"/>
        <w:rPr>
          <w:rFonts w:cs="Arial"/>
          <w:b/>
          <w:sz w:val="20"/>
          <w:lang w:val="it-IT"/>
        </w:rPr>
      </w:pPr>
    </w:p>
    <w:p w:rsidR="00C848CA" w:rsidRPr="00337427" w:rsidRDefault="00C848CA" w:rsidP="00C848CA">
      <w:pPr>
        <w:pStyle w:val="ListParagraph"/>
        <w:widowControl w:val="0"/>
        <w:numPr>
          <w:ilvl w:val="0"/>
          <w:numId w:val="1"/>
        </w:numPr>
        <w:tabs>
          <w:tab w:val="left" w:pos="1273"/>
        </w:tabs>
        <w:spacing w:after="0" w:line="240" w:lineRule="atLeast"/>
        <w:ind w:right="1077" w:hanging="196"/>
        <w:contextualSpacing w:val="0"/>
        <w:jc w:val="both"/>
        <w:rPr>
          <w:rFonts w:ascii="Arial" w:hAnsi="Arial" w:cs="Arial"/>
          <w:sz w:val="20"/>
          <w:szCs w:val="20"/>
        </w:rPr>
      </w:pPr>
      <w:r w:rsidRPr="00337427">
        <w:rPr>
          <w:rFonts w:ascii="Arial" w:hAnsi="Arial" w:cs="Arial"/>
          <w:color w:val="151515"/>
          <w:sz w:val="20"/>
          <w:szCs w:val="20"/>
        </w:rPr>
        <w:t>Qualora uno strumento finanziario sia attuato a norma dell'articolo 38, paragrafo 5, lettere a) e b), l'accordo di finanziamento comprende i termini e le condizioni per i contributi del programma allo strumento finanziario e comprende almeno gli elementi</w:t>
      </w:r>
      <w:r w:rsidRPr="00337427">
        <w:rPr>
          <w:rFonts w:ascii="Arial" w:hAnsi="Arial" w:cs="Arial"/>
          <w:color w:val="151515"/>
          <w:spacing w:val="-14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seguenti:</w:t>
      </w:r>
    </w:p>
    <w:p w:rsidR="00C848CA" w:rsidRPr="00337427" w:rsidRDefault="00C848CA" w:rsidP="00C848CA">
      <w:pPr>
        <w:pStyle w:val="BodyText"/>
        <w:spacing w:before="10" w:line="240" w:lineRule="atLeast"/>
        <w:rPr>
          <w:rFonts w:cs="Arial"/>
          <w:sz w:val="20"/>
          <w:lang w:val="it-IT"/>
        </w:rPr>
      </w:pPr>
    </w:p>
    <w:p w:rsidR="00C848CA" w:rsidRPr="00337427" w:rsidRDefault="00C848CA" w:rsidP="00C848CA">
      <w:pPr>
        <w:pStyle w:val="ListParagraph"/>
        <w:widowControl w:val="0"/>
        <w:numPr>
          <w:ilvl w:val="1"/>
          <w:numId w:val="1"/>
        </w:numPr>
        <w:tabs>
          <w:tab w:val="left" w:pos="1522"/>
        </w:tabs>
        <w:spacing w:after="0" w:line="240" w:lineRule="atLeast"/>
        <w:ind w:right="1077"/>
        <w:contextualSpacing w:val="0"/>
        <w:jc w:val="both"/>
        <w:rPr>
          <w:rFonts w:ascii="Arial" w:hAnsi="Arial" w:cs="Arial"/>
          <w:sz w:val="20"/>
          <w:szCs w:val="20"/>
        </w:rPr>
      </w:pPr>
      <w:proofErr w:type="gramStart"/>
      <w:r w:rsidRPr="00337427">
        <w:rPr>
          <w:rFonts w:ascii="Arial" w:hAnsi="Arial" w:cs="Arial"/>
          <w:color w:val="151515"/>
          <w:sz w:val="20"/>
          <w:szCs w:val="20"/>
        </w:rPr>
        <w:t>la</w:t>
      </w:r>
      <w:proofErr w:type="gramEnd"/>
      <w:r w:rsidRPr="00337427">
        <w:rPr>
          <w:rFonts w:ascii="Arial" w:hAnsi="Arial" w:cs="Arial"/>
          <w:color w:val="151515"/>
          <w:sz w:val="20"/>
          <w:szCs w:val="20"/>
        </w:rPr>
        <w:t xml:space="preserve"> strategia o la politica d'investimento compresi le modalità di attuazione, i prodotti finanziari da offrire, i destinatari finali che si intende raggiungere e, se del caso, la combinazione prevista con il sostegno sotto forma   </w:t>
      </w:r>
      <w:r w:rsidRPr="00337427">
        <w:rPr>
          <w:rFonts w:ascii="Arial" w:hAnsi="Arial" w:cs="Arial"/>
          <w:color w:val="151515"/>
          <w:w w:val="95"/>
          <w:sz w:val="20"/>
          <w:szCs w:val="20"/>
        </w:rPr>
        <w:t>di</w:t>
      </w:r>
      <w:r w:rsidRPr="00337427">
        <w:rPr>
          <w:rFonts w:ascii="Arial" w:hAnsi="Arial" w:cs="Arial"/>
          <w:color w:val="151515"/>
          <w:spacing w:val="22"/>
          <w:w w:val="95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w w:val="95"/>
          <w:sz w:val="20"/>
          <w:szCs w:val="20"/>
        </w:rPr>
        <w:t>sovvenzioni;</w:t>
      </w:r>
    </w:p>
    <w:p w:rsidR="00C848CA" w:rsidRPr="00337427" w:rsidRDefault="00C848CA" w:rsidP="00C848CA">
      <w:pPr>
        <w:pStyle w:val="BodyText"/>
        <w:spacing w:line="240" w:lineRule="atLeast"/>
        <w:rPr>
          <w:rFonts w:cs="Arial"/>
          <w:sz w:val="20"/>
          <w:lang w:val="it-IT"/>
        </w:rPr>
      </w:pPr>
    </w:p>
    <w:p w:rsidR="00C848CA" w:rsidRPr="00337427" w:rsidRDefault="00C848CA" w:rsidP="00C848CA">
      <w:pPr>
        <w:pStyle w:val="ListParagraph"/>
        <w:widowControl w:val="0"/>
        <w:numPr>
          <w:ilvl w:val="1"/>
          <w:numId w:val="1"/>
        </w:numPr>
        <w:tabs>
          <w:tab w:val="left" w:pos="1522"/>
        </w:tabs>
        <w:spacing w:before="94" w:after="0" w:line="240" w:lineRule="atLeast"/>
        <w:ind w:right="1076"/>
        <w:contextualSpacing w:val="0"/>
        <w:jc w:val="both"/>
        <w:rPr>
          <w:rFonts w:ascii="Arial" w:hAnsi="Arial" w:cs="Arial"/>
          <w:sz w:val="20"/>
          <w:szCs w:val="20"/>
        </w:rPr>
      </w:pPr>
      <w:proofErr w:type="gramStart"/>
      <w:r w:rsidRPr="00337427">
        <w:rPr>
          <w:rFonts w:ascii="Arial" w:hAnsi="Arial" w:cs="Arial"/>
          <w:color w:val="151515"/>
          <w:sz w:val="20"/>
          <w:szCs w:val="20"/>
        </w:rPr>
        <w:t>un</w:t>
      </w:r>
      <w:proofErr w:type="gramEnd"/>
      <w:r w:rsidRPr="00337427">
        <w:rPr>
          <w:rFonts w:ascii="Arial" w:hAnsi="Arial" w:cs="Arial"/>
          <w:color w:val="151515"/>
          <w:sz w:val="20"/>
          <w:szCs w:val="20"/>
        </w:rPr>
        <w:t xml:space="preserve"> piano aziendale o documenti equivalenti per lo strumento finanziario da attuare, compreso l'effetto leva previsto di cui all'articolo 37, paragrafo 2, lettera</w:t>
      </w:r>
      <w:r w:rsidRPr="00337427">
        <w:rPr>
          <w:rFonts w:ascii="Arial" w:hAnsi="Arial" w:cs="Arial"/>
          <w:color w:val="151515"/>
          <w:spacing w:val="29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c);</w:t>
      </w:r>
    </w:p>
    <w:p w:rsidR="00C848CA" w:rsidRPr="00337427" w:rsidRDefault="00C848CA" w:rsidP="00C848CA">
      <w:pPr>
        <w:pStyle w:val="BodyText"/>
        <w:spacing w:line="240" w:lineRule="atLeast"/>
        <w:rPr>
          <w:rFonts w:cs="Arial"/>
          <w:sz w:val="20"/>
          <w:lang w:val="it-IT"/>
        </w:rPr>
      </w:pPr>
    </w:p>
    <w:p w:rsidR="00C848CA" w:rsidRPr="00337427" w:rsidRDefault="00C848CA" w:rsidP="00C848CA">
      <w:pPr>
        <w:pStyle w:val="ListParagraph"/>
        <w:widowControl w:val="0"/>
        <w:numPr>
          <w:ilvl w:val="1"/>
          <w:numId w:val="1"/>
        </w:numPr>
        <w:tabs>
          <w:tab w:val="left" w:pos="1522"/>
        </w:tabs>
        <w:spacing w:before="93" w:after="0" w:line="240" w:lineRule="atLeast"/>
        <w:ind w:right="1077"/>
        <w:contextualSpacing w:val="0"/>
        <w:jc w:val="both"/>
        <w:rPr>
          <w:rFonts w:ascii="Arial" w:hAnsi="Arial" w:cs="Arial"/>
          <w:sz w:val="20"/>
          <w:szCs w:val="20"/>
        </w:rPr>
      </w:pPr>
      <w:proofErr w:type="gramStart"/>
      <w:r w:rsidRPr="00337427">
        <w:rPr>
          <w:rFonts w:ascii="Arial" w:hAnsi="Arial" w:cs="Arial"/>
          <w:color w:val="151515"/>
          <w:sz w:val="20"/>
          <w:szCs w:val="20"/>
        </w:rPr>
        <w:t>i</w:t>
      </w:r>
      <w:proofErr w:type="gramEnd"/>
      <w:r w:rsidRPr="00337427">
        <w:rPr>
          <w:rFonts w:ascii="Arial" w:hAnsi="Arial" w:cs="Arial"/>
          <w:color w:val="151515"/>
          <w:sz w:val="20"/>
          <w:szCs w:val="20"/>
        </w:rPr>
        <w:t xml:space="preserve"> risultati prefissati che lo strumento finanziario interessato dovrebbe raggiungere per contribuire agli obiettivi specifici e ai risultati della priorità</w:t>
      </w:r>
      <w:r w:rsidRPr="00337427">
        <w:rPr>
          <w:rFonts w:ascii="Arial" w:hAnsi="Arial" w:cs="Arial"/>
          <w:color w:val="151515"/>
          <w:spacing w:val="-15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pertinente;</w:t>
      </w:r>
    </w:p>
    <w:p w:rsidR="00C848CA" w:rsidRPr="00337427" w:rsidRDefault="00C848CA" w:rsidP="00C848CA">
      <w:pPr>
        <w:pStyle w:val="BodyText"/>
        <w:spacing w:before="10" w:line="240" w:lineRule="atLeast"/>
        <w:rPr>
          <w:rFonts w:cs="Arial"/>
          <w:sz w:val="20"/>
          <w:lang w:val="it-IT"/>
        </w:rPr>
      </w:pPr>
    </w:p>
    <w:p w:rsidR="00C848CA" w:rsidRPr="00337427" w:rsidRDefault="00C848CA" w:rsidP="00C848CA">
      <w:pPr>
        <w:pStyle w:val="ListParagraph"/>
        <w:widowControl w:val="0"/>
        <w:numPr>
          <w:ilvl w:val="1"/>
          <w:numId w:val="1"/>
        </w:numPr>
        <w:tabs>
          <w:tab w:val="left" w:pos="1522"/>
        </w:tabs>
        <w:spacing w:after="0" w:line="240" w:lineRule="atLeast"/>
        <w:ind w:right="1076"/>
        <w:contextualSpacing w:val="0"/>
        <w:jc w:val="both"/>
        <w:rPr>
          <w:rFonts w:ascii="Arial" w:hAnsi="Arial" w:cs="Arial"/>
          <w:sz w:val="20"/>
          <w:szCs w:val="20"/>
        </w:rPr>
      </w:pPr>
      <w:proofErr w:type="gramStart"/>
      <w:r w:rsidRPr="00337427">
        <w:rPr>
          <w:rFonts w:ascii="Arial" w:hAnsi="Arial" w:cs="Arial"/>
          <w:color w:val="151515"/>
          <w:sz w:val="20"/>
          <w:szCs w:val="20"/>
        </w:rPr>
        <w:t>le</w:t>
      </w:r>
      <w:proofErr w:type="gramEnd"/>
      <w:r w:rsidRPr="00337427">
        <w:rPr>
          <w:rFonts w:ascii="Arial" w:hAnsi="Arial" w:cs="Arial"/>
          <w:color w:val="151515"/>
          <w:sz w:val="20"/>
          <w:szCs w:val="20"/>
        </w:rPr>
        <w:t xml:space="preserve"> disposizioni per il controllo dell'attuazione degli investimenti e dei flussi delle opportunità d'investimento, compresa la rendicontazione da parte dello strumento finanziario al fondo di fondi e/o all'autorità di gestione, onde garantire la conformità con l'articolo </w:t>
      </w:r>
      <w:r w:rsidRPr="00337427">
        <w:rPr>
          <w:rFonts w:ascii="Arial" w:hAnsi="Arial" w:cs="Arial"/>
          <w:color w:val="151515"/>
          <w:spacing w:val="15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46;</w:t>
      </w:r>
    </w:p>
    <w:p w:rsidR="00C848CA" w:rsidRPr="00337427" w:rsidRDefault="00C848CA" w:rsidP="00C848CA">
      <w:pPr>
        <w:pStyle w:val="BodyText"/>
        <w:spacing w:line="240" w:lineRule="atLeast"/>
        <w:rPr>
          <w:rFonts w:cs="Arial"/>
          <w:sz w:val="20"/>
          <w:lang w:val="it-IT"/>
        </w:rPr>
      </w:pPr>
    </w:p>
    <w:p w:rsidR="00C848CA" w:rsidRPr="00337427" w:rsidRDefault="00C848CA" w:rsidP="00C848CA">
      <w:pPr>
        <w:pStyle w:val="ListParagraph"/>
        <w:widowControl w:val="0"/>
        <w:numPr>
          <w:ilvl w:val="1"/>
          <w:numId w:val="1"/>
        </w:numPr>
        <w:tabs>
          <w:tab w:val="left" w:pos="1522"/>
        </w:tabs>
        <w:spacing w:before="92" w:after="0" w:line="240" w:lineRule="atLeast"/>
        <w:ind w:right="1076"/>
        <w:contextualSpacing w:val="0"/>
        <w:jc w:val="both"/>
        <w:rPr>
          <w:rFonts w:ascii="Arial" w:hAnsi="Arial" w:cs="Arial"/>
          <w:sz w:val="20"/>
          <w:szCs w:val="20"/>
        </w:rPr>
      </w:pPr>
      <w:r w:rsidRPr="00337427">
        <w:rPr>
          <w:rFonts w:ascii="Arial" w:hAnsi="Arial" w:cs="Arial"/>
          <w:color w:val="151515"/>
          <w:sz w:val="20"/>
          <w:szCs w:val="20"/>
        </w:rPr>
        <w:t>i requisiti in materia di audit, quali i requisiti minimi per la documentazione da conservare a livello dello strumento finanziario (e, se del caso, a livello del fondo di fondi), e i requisiti in relazione alla gestione delle registrazioni separate per le diverse forme di sostegno conformemente all'articolo 37, paragrafi 7 e 8, (ove applicabile),</w:t>
      </w:r>
      <w:r w:rsidRPr="00337427">
        <w:rPr>
          <w:rFonts w:ascii="Arial" w:hAnsi="Arial" w:cs="Arial"/>
          <w:color w:val="151515"/>
          <w:spacing w:val="-8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compresi</w:t>
      </w:r>
      <w:r w:rsidRPr="00337427">
        <w:rPr>
          <w:rFonts w:ascii="Arial" w:hAnsi="Arial" w:cs="Arial"/>
          <w:color w:val="151515"/>
          <w:spacing w:val="-7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le</w:t>
      </w:r>
      <w:r w:rsidRPr="00337427">
        <w:rPr>
          <w:rFonts w:ascii="Arial" w:hAnsi="Arial" w:cs="Arial"/>
          <w:color w:val="151515"/>
          <w:spacing w:val="-5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disposizioni</w:t>
      </w:r>
      <w:r w:rsidRPr="00337427">
        <w:rPr>
          <w:rFonts w:ascii="Arial" w:hAnsi="Arial" w:cs="Arial"/>
          <w:color w:val="151515"/>
          <w:spacing w:val="-6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e</w:t>
      </w:r>
      <w:r w:rsidRPr="00337427">
        <w:rPr>
          <w:rFonts w:ascii="Arial" w:hAnsi="Arial" w:cs="Arial"/>
          <w:color w:val="151515"/>
          <w:spacing w:val="-5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i</w:t>
      </w:r>
      <w:r w:rsidRPr="00337427">
        <w:rPr>
          <w:rFonts w:ascii="Arial" w:hAnsi="Arial" w:cs="Arial"/>
          <w:color w:val="151515"/>
          <w:spacing w:val="-6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requisiti</w:t>
      </w:r>
      <w:r w:rsidRPr="00337427">
        <w:rPr>
          <w:rFonts w:ascii="Arial" w:hAnsi="Arial" w:cs="Arial"/>
          <w:color w:val="151515"/>
          <w:spacing w:val="-8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riguardanti</w:t>
      </w:r>
      <w:r w:rsidRPr="00337427">
        <w:rPr>
          <w:rFonts w:ascii="Arial" w:hAnsi="Arial" w:cs="Arial"/>
          <w:color w:val="151515"/>
          <w:spacing w:val="-7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l'accesso</w:t>
      </w:r>
      <w:r w:rsidRPr="00337427">
        <w:rPr>
          <w:rFonts w:ascii="Arial" w:hAnsi="Arial" w:cs="Arial"/>
          <w:color w:val="151515"/>
          <w:spacing w:val="-6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ai</w:t>
      </w:r>
      <w:r w:rsidRPr="00337427">
        <w:rPr>
          <w:rFonts w:ascii="Arial" w:hAnsi="Arial" w:cs="Arial"/>
          <w:color w:val="151515"/>
          <w:spacing w:val="-6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documenti</w:t>
      </w:r>
      <w:r w:rsidRPr="00337427">
        <w:rPr>
          <w:rFonts w:ascii="Arial" w:hAnsi="Arial" w:cs="Arial"/>
          <w:color w:val="151515"/>
          <w:spacing w:val="-6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da</w:t>
      </w:r>
      <w:r w:rsidRPr="00337427">
        <w:rPr>
          <w:rFonts w:ascii="Arial" w:hAnsi="Arial" w:cs="Arial"/>
          <w:color w:val="151515"/>
          <w:spacing w:val="-5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parte</w:t>
      </w:r>
      <w:r w:rsidRPr="00337427">
        <w:rPr>
          <w:rFonts w:ascii="Arial" w:hAnsi="Arial" w:cs="Arial"/>
          <w:color w:val="151515"/>
          <w:spacing w:val="-6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delle</w:t>
      </w:r>
      <w:r w:rsidRPr="00337427">
        <w:rPr>
          <w:rFonts w:ascii="Arial" w:hAnsi="Arial" w:cs="Arial"/>
          <w:color w:val="151515"/>
          <w:spacing w:val="-6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autorità</w:t>
      </w:r>
      <w:r w:rsidRPr="00337427">
        <w:rPr>
          <w:rFonts w:ascii="Arial" w:hAnsi="Arial" w:cs="Arial"/>
          <w:color w:val="151515"/>
          <w:spacing w:val="-6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di</w:t>
      </w:r>
      <w:r w:rsidRPr="00337427">
        <w:rPr>
          <w:rFonts w:ascii="Arial" w:hAnsi="Arial" w:cs="Arial"/>
          <w:color w:val="151515"/>
          <w:spacing w:val="-5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audit degli Stati membri, dei revisori della Commissione e della Corte dei conti europea, per garantire una pista di controllo chiara conformemente all'articolo</w:t>
      </w:r>
      <w:r w:rsidRPr="00337427">
        <w:rPr>
          <w:rFonts w:ascii="Arial" w:hAnsi="Arial" w:cs="Arial"/>
          <w:color w:val="151515"/>
          <w:spacing w:val="3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40;</w:t>
      </w:r>
    </w:p>
    <w:p w:rsidR="00C848CA" w:rsidRPr="00337427" w:rsidRDefault="00C848CA" w:rsidP="00C848CA">
      <w:pPr>
        <w:pStyle w:val="BodyText"/>
        <w:spacing w:line="240" w:lineRule="atLeast"/>
        <w:rPr>
          <w:rFonts w:cs="Arial"/>
          <w:sz w:val="20"/>
          <w:lang w:val="it-IT"/>
        </w:rPr>
      </w:pPr>
    </w:p>
    <w:p w:rsidR="00C848CA" w:rsidRPr="00337427" w:rsidRDefault="00C848CA" w:rsidP="00C848CA">
      <w:pPr>
        <w:pStyle w:val="ListParagraph"/>
        <w:widowControl w:val="0"/>
        <w:numPr>
          <w:ilvl w:val="1"/>
          <w:numId w:val="1"/>
        </w:numPr>
        <w:tabs>
          <w:tab w:val="left" w:pos="1522"/>
        </w:tabs>
        <w:spacing w:before="93" w:after="0" w:line="240" w:lineRule="atLeast"/>
        <w:ind w:right="1076"/>
        <w:contextualSpacing w:val="0"/>
        <w:jc w:val="both"/>
        <w:rPr>
          <w:rFonts w:ascii="Arial" w:hAnsi="Arial" w:cs="Arial"/>
          <w:sz w:val="20"/>
          <w:szCs w:val="20"/>
        </w:rPr>
      </w:pPr>
      <w:proofErr w:type="gramStart"/>
      <w:r w:rsidRPr="00337427">
        <w:rPr>
          <w:rFonts w:ascii="Arial" w:hAnsi="Arial" w:cs="Arial"/>
          <w:color w:val="151515"/>
          <w:sz w:val="20"/>
          <w:szCs w:val="20"/>
        </w:rPr>
        <w:t>i</w:t>
      </w:r>
      <w:proofErr w:type="gramEnd"/>
      <w:r w:rsidRPr="00337427">
        <w:rPr>
          <w:rFonts w:ascii="Arial" w:hAnsi="Arial" w:cs="Arial"/>
          <w:color w:val="151515"/>
          <w:sz w:val="20"/>
          <w:szCs w:val="20"/>
        </w:rPr>
        <w:t xml:space="preserve"> requisiti e le procedure per la gestione del contributo scaglionato previsto dal programma conformemente all'articolo</w:t>
      </w:r>
      <w:r w:rsidRPr="00337427">
        <w:rPr>
          <w:rFonts w:ascii="Arial" w:hAnsi="Arial" w:cs="Arial"/>
          <w:color w:val="151515"/>
          <w:spacing w:val="-6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41</w:t>
      </w:r>
      <w:r w:rsidRPr="00337427">
        <w:rPr>
          <w:rFonts w:ascii="Arial" w:hAnsi="Arial" w:cs="Arial"/>
          <w:color w:val="151515"/>
          <w:spacing w:val="-4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e</w:t>
      </w:r>
      <w:r w:rsidRPr="00337427">
        <w:rPr>
          <w:rFonts w:ascii="Arial" w:hAnsi="Arial" w:cs="Arial"/>
          <w:color w:val="151515"/>
          <w:spacing w:val="-5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per</w:t>
      </w:r>
      <w:r w:rsidRPr="00337427">
        <w:rPr>
          <w:rFonts w:ascii="Arial" w:hAnsi="Arial" w:cs="Arial"/>
          <w:color w:val="151515"/>
          <w:spacing w:val="-6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la</w:t>
      </w:r>
      <w:r w:rsidRPr="00337427">
        <w:rPr>
          <w:rFonts w:ascii="Arial" w:hAnsi="Arial" w:cs="Arial"/>
          <w:color w:val="151515"/>
          <w:spacing w:val="-5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previsione</w:t>
      </w:r>
      <w:r w:rsidRPr="00337427">
        <w:rPr>
          <w:rFonts w:ascii="Arial" w:hAnsi="Arial" w:cs="Arial"/>
          <w:color w:val="151515"/>
          <w:spacing w:val="-6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dei</w:t>
      </w:r>
      <w:r w:rsidRPr="00337427">
        <w:rPr>
          <w:rFonts w:ascii="Arial" w:hAnsi="Arial" w:cs="Arial"/>
          <w:color w:val="151515"/>
          <w:spacing w:val="-5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flussi</w:t>
      </w:r>
      <w:r w:rsidRPr="00337427">
        <w:rPr>
          <w:rFonts w:ascii="Arial" w:hAnsi="Arial" w:cs="Arial"/>
          <w:color w:val="151515"/>
          <w:spacing w:val="-5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delle</w:t>
      </w:r>
      <w:r w:rsidRPr="00337427">
        <w:rPr>
          <w:rFonts w:ascii="Arial" w:hAnsi="Arial" w:cs="Arial"/>
          <w:color w:val="151515"/>
          <w:spacing w:val="-4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opportunità</w:t>
      </w:r>
      <w:r w:rsidRPr="00337427">
        <w:rPr>
          <w:rFonts w:ascii="Arial" w:hAnsi="Arial" w:cs="Arial"/>
          <w:color w:val="151515"/>
          <w:spacing w:val="-6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di</w:t>
      </w:r>
      <w:r w:rsidRPr="00337427">
        <w:rPr>
          <w:rFonts w:ascii="Arial" w:hAnsi="Arial" w:cs="Arial"/>
          <w:color w:val="151515"/>
          <w:spacing w:val="-5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investimento,</w:t>
      </w:r>
      <w:r w:rsidRPr="00337427">
        <w:rPr>
          <w:rFonts w:ascii="Arial" w:hAnsi="Arial" w:cs="Arial"/>
          <w:color w:val="151515"/>
          <w:spacing w:val="-6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compresi</w:t>
      </w:r>
      <w:r w:rsidRPr="00337427">
        <w:rPr>
          <w:rFonts w:ascii="Arial" w:hAnsi="Arial" w:cs="Arial"/>
          <w:color w:val="151515"/>
          <w:spacing w:val="-6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i</w:t>
      </w:r>
      <w:r w:rsidRPr="00337427">
        <w:rPr>
          <w:rFonts w:ascii="Arial" w:hAnsi="Arial" w:cs="Arial"/>
          <w:color w:val="151515"/>
          <w:spacing w:val="-5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requisiti</w:t>
      </w:r>
      <w:r w:rsidRPr="00337427">
        <w:rPr>
          <w:rFonts w:ascii="Arial" w:hAnsi="Arial" w:cs="Arial"/>
          <w:color w:val="151515"/>
          <w:spacing w:val="-7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per</w:t>
      </w:r>
      <w:r w:rsidRPr="00337427">
        <w:rPr>
          <w:rFonts w:ascii="Arial" w:hAnsi="Arial" w:cs="Arial"/>
          <w:color w:val="151515"/>
          <w:spacing w:val="-5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la</w:t>
      </w:r>
      <w:r w:rsidRPr="00337427">
        <w:rPr>
          <w:rFonts w:ascii="Arial" w:hAnsi="Arial" w:cs="Arial"/>
          <w:color w:val="151515"/>
          <w:spacing w:val="-5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contabilità fiduciaria/separata a norma dell'articolo 38, paragrafo</w:t>
      </w:r>
      <w:r w:rsidRPr="00337427">
        <w:rPr>
          <w:rFonts w:ascii="Arial" w:hAnsi="Arial" w:cs="Arial"/>
          <w:color w:val="151515"/>
          <w:spacing w:val="-2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8;</w:t>
      </w:r>
    </w:p>
    <w:p w:rsidR="00C848CA" w:rsidRPr="00337427" w:rsidRDefault="00C848CA" w:rsidP="00C848CA">
      <w:pPr>
        <w:pStyle w:val="BodyText"/>
        <w:spacing w:line="240" w:lineRule="atLeast"/>
        <w:rPr>
          <w:rFonts w:cs="Arial"/>
          <w:sz w:val="20"/>
          <w:lang w:val="it-IT"/>
        </w:rPr>
      </w:pPr>
    </w:p>
    <w:p w:rsidR="00C848CA" w:rsidRPr="00337427" w:rsidRDefault="00C848CA" w:rsidP="00C848CA">
      <w:pPr>
        <w:pStyle w:val="ListParagraph"/>
        <w:widowControl w:val="0"/>
        <w:numPr>
          <w:ilvl w:val="1"/>
          <w:numId w:val="1"/>
        </w:numPr>
        <w:tabs>
          <w:tab w:val="left" w:pos="1522"/>
        </w:tabs>
        <w:spacing w:before="94" w:after="0" w:line="240" w:lineRule="atLeast"/>
        <w:ind w:right="1075"/>
        <w:contextualSpacing w:val="0"/>
        <w:jc w:val="both"/>
        <w:rPr>
          <w:rFonts w:ascii="Arial" w:hAnsi="Arial" w:cs="Arial"/>
          <w:sz w:val="20"/>
          <w:szCs w:val="20"/>
        </w:rPr>
      </w:pPr>
      <w:proofErr w:type="gramStart"/>
      <w:r w:rsidRPr="00337427">
        <w:rPr>
          <w:rFonts w:ascii="Arial" w:hAnsi="Arial" w:cs="Arial"/>
          <w:color w:val="151515"/>
          <w:sz w:val="20"/>
          <w:szCs w:val="20"/>
        </w:rPr>
        <w:t>i</w:t>
      </w:r>
      <w:proofErr w:type="gramEnd"/>
      <w:r w:rsidRPr="00337427">
        <w:rPr>
          <w:rFonts w:ascii="Arial" w:hAnsi="Arial" w:cs="Arial"/>
          <w:color w:val="151515"/>
          <w:spacing w:val="-3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requisiti</w:t>
      </w:r>
      <w:r w:rsidRPr="00337427">
        <w:rPr>
          <w:rFonts w:ascii="Arial" w:hAnsi="Arial" w:cs="Arial"/>
          <w:color w:val="151515"/>
          <w:spacing w:val="-6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e</w:t>
      </w:r>
      <w:r w:rsidRPr="00337427">
        <w:rPr>
          <w:rFonts w:ascii="Arial" w:hAnsi="Arial" w:cs="Arial"/>
          <w:color w:val="151515"/>
          <w:spacing w:val="-3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le</w:t>
      </w:r>
      <w:r w:rsidRPr="00337427">
        <w:rPr>
          <w:rFonts w:ascii="Arial" w:hAnsi="Arial" w:cs="Arial"/>
          <w:color w:val="151515"/>
          <w:spacing w:val="-3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procedure</w:t>
      </w:r>
      <w:r w:rsidRPr="00337427">
        <w:rPr>
          <w:rFonts w:ascii="Arial" w:hAnsi="Arial" w:cs="Arial"/>
          <w:color w:val="151515"/>
          <w:spacing w:val="-5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per</w:t>
      </w:r>
      <w:r w:rsidRPr="00337427">
        <w:rPr>
          <w:rFonts w:ascii="Arial" w:hAnsi="Arial" w:cs="Arial"/>
          <w:color w:val="151515"/>
          <w:spacing w:val="-4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la</w:t>
      </w:r>
      <w:r w:rsidRPr="00337427">
        <w:rPr>
          <w:rFonts w:ascii="Arial" w:hAnsi="Arial" w:cs="Arial"/>
          <w:color w:val="151515"/>
          <w:spacing w:val="-3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gestione</w:t>
      </w:r>
      <w:r w:rsidRPr="00337427">
        <w:rPr>
          <w:rFonts w:ascii="Arial" w:hAnsi="Arial" w:cs="Arial"/>
          <w:color w:val="151515"/>
          <w:spacing w:val="-3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degli</w:t>
      </w:r>
      <w:r w:rsidRPr="00337427">
        <w:rPr>
          <w:rFonts w:ascii="Arial" w:hAnsi="Arial" w:cs="Arial"/>
          <w:color w:val="151515"/>
          <w:spacing w:val="-2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interessi</w:t>
      </w:r>
      <w:r w:rsidRPr="00337427">
        <w:rPr>
          <w:rFonts w:ascii="Arial" w:hAnsi="Arial" w:cs="Arial"/>
          <w:color w:val="151515"/>
          <w:spacing w:val="-4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e</w:t>
      </w:r>
      <w:r w:rsidRPr="00337427">
        <w:rPr>
          <w:rFonts w:ascii="Arial" w:hAnsi="Arial" w:cs="Arial"/>
          <w:color w:val="151515"/>
          <w:spacing w:val="-3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altre</w:t>
      </w:r>
      <w:r w:rsidRPr="00337427">
        <w:rPr>
          <w:rFonts w:ascii="Arial" w:hAnsi="Arial" w:cs="Arial"/>
          <w:color w:val="151515"/>
          <w:spacing w:val="-5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plusvalenze</w:t>
      </w:r>
      <w:r w:rsidRPr="00337427">
        <w:rPr>
          <w:rFonts w:ascii="Arial" w:hAnsi="Arial" w:cs="Arial"/>
          <w:color w:val="151515"/>
          <w:spacing w:val="-5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generate</w:t>
      </w:r>
      <w:r w:rsidRPr="00337427">
        <w:rPr>
          <w:rFonts w:ascii="Arial" w:hAnsi="Arial" w:cs="Arial"/>
          <w:color w:val="151515"/>
          <w:spacing w:val="-4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di</w:t>
      </w:r>
      <w:r w:rsidRPr="00337427">
        <w:rPr>
          <w:rFonts w:ascii="Arial" w:hAnsi="Arial" w:cs="Arial"/>
          <w:color w:val="151515"/>
          <w:spacing w:val="-3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cui</w:t>
      </w:r>
      <w:r w:rsidRPr="00337427">
        <w:rPr>
          <w:rFonts w:ascii="Arial" w:hAnsi="Arial" w:cs="Arial"/>
          <w:color w:val="151515"/>
          <w:spacing w:val="-4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all'articolo</w:t>
      </w:r>
      <w:r w:rsidRPr="00337427">
        <w:rPr>
          <w:rFonts w:ascii="Arial" w:hAnsi="Arial" w:cs="Arial"/>
          <w:color w:val="151515"/>
          <w:spacing w:val="-3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43,</w:t>
      </w:r>
      <w:r w:rsidRPr="00337427">
        <w:rPr>
          <w:rFonts w:ascii="Arial" w:hAnsi="Arial" w:cs="Arial"/>
          <w:color w:val="151515"/>
          <w:spacing w:val="-3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comprese le</w:t>
      </w:r>
      <w:r w:rsidRPr="00337427">
        <w:rPr>
          <w:rFonts w:ascii="Arial" w:hAnsi="Arial" w:cs="Arial"/>
          <w:color w:val="151515"/>
          <w:spacing w:val="18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operazioni/</w:t>
      </w:r>
      <w:r w:rsidRPr="00337427">
        <w:rPr>
          <w:rFonts w:ascii="Arial" w:hAnsi="Arial" w:cs="Arial"/>
          <w:color w:val="151515"/>
          <w:spacing w:val="17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gli</w:t>
      </w:r>
      <w:r w:rsidRPr="00337427">
        <w:rPr>
          <w:rFonts w:ascii="Arial" w:hAnsi="Arial" w:cs="Arial"/>
          <w:color w:val="151515"/>
          <w:spacing w:val="18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investimenti</w:t>
      </w:r>
      <w:r w:rsidRPr="00337427">
        <w:rPr>
          <w:rFonts w:ascii="Arial" w:hAnsi="Arial" w:cs="Arial"/>
          <w:color w:val="151515"/>
          <w:spacing w:val="17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di</w:t>
      </w:r>
      <w:r w:rsidRPr="00337427">
        <w:rPr>
          <w:rFonts w:ascii="Arial" w:hAnsi="Arial" w:cs="Arial"/>
          <w:color w:val="151515"/>
          <w:spacing w:val="18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tesoreria</w:t>
      </w:r>
      <w:r w:rsidRPr="00337427">
        <w:rPr>
          <w:rFonts w:ascii="Arial" w:hAnsi="Arial" w:cs="Arial"/>
          <w:color w:val="151515"/>
          <w:spacing w:val="16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accettabili,</w:t>
      </w:r>
      <w:r w:rsidRPr="00337427">
        <w:rPr>
          <w:rFonts w:ascii="Arial" w:hAnsi="Arial" w:cs="Arial"/>
          <w:color w:val="151515"/>
          <w:spacing w:val="16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e</w:t>
      </w:r>
      <w:r w:rsidRPr="00337427">
        <w:rPr>
          <w:rFonts w:ascii="Arial" w:hAnsi="Arial" w:cs="Arial"/>
          <w:color w:val="151515"/>
          <w:spacing w:val="18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le</w:t>
      </w:r>
      <w:r w:rsidRPr="00337427">
        <w:rPr>
          <w:rFonts w:ascii="Arial" w:hAnsi="Arial" w:cs="Arial"/>
          <w:color w:val="151515"/>
          <w:spacing w:val="18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responsabilità</w:t>
      </w:r>
      <w:r w:rsidRPr="00337427">
        <w:rPr>
          <w:rFonts w:ascii="Arial" w:hAnsi="Arial" w:cs="Arial"/>
          <w:color w:val="151515"/>
          <w:spacing w:val="16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e</w:t>
      </w:r>
      <w:r w:rsidRPr="00337427">
        <w:rPr>
          <w:rFonts w:ascii="Arial" w:hAnsi="Arial" w:cs="Arial"/>
          <w:color w:val="151515"/>
          <w:spacing w:val="19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gli</w:t>
      </w:r>
      <w:r w:rsidRPr="00337427">
        <w:rPr>
          <w:rFonts w:ascii="Arial" w:hAnsi="Arial" w:cs="Arial"/>
          <w:color w:val="151515"/>
          <w:spacing w:val="18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obblighi</w:t>
      </w:r>
      <w:r w:rsidRPr="00337427">
        <w:rPr>
          <w:rFonts w:ascii="Arial" w:hAnsi="Arial" w:cs="Arial"/>
          <w:color w:val="151515"/>
          <w:spacing w:val="18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delle</w:t>
      </w:r>
      <w:r w:rsidRPr="00337427">
        <w:rPr>
          <w:rFonts w:ascii="Arial" w:hAnsi="Arial" w:cs="Arial"/>
          <w:color w:val="151515"/>
          <w:spacing w:val="18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parti</w:t>
      </w:r>
      <w:r w:rsidRPr="00337427">
        <w:rPr>
          <w:rFonts w:ascii="Arial" w:hAnsi="Arial" w:cs="Arial"/>
          <w:color w:val="151515"/>
          <w:spacing w:val="17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interessate;</w:t>
      </w:r>
    </w:p>
    <w:p w:rsidR="00C848CA" w:rsidRPr="00337427" w:rsidRDefault="00C848CA" w:rsidP="00C848CA">
      <w:pPr>
        <w:pStyle w:val="BodyText"/>
        <w:spacing w:line="240" w:lineRule="atLeast"/>
        <w:rPr>
          <w:rFonts w:cs="Arial"/>
          <w:sz w:val="20"/>
          <w:lang w:val="it-IT"/>
        </w:rPr>
      </w:pPr>
    </w:p>
    <w:p w:rsidR="00C848CA" w:rsidRPr="00337427" w:rsidRDefault="00C848CA" w:rsidP="00C848CA">
      <w:pPr>
        <w:pStyle w:val="ListParagraph"/>
        <w:widowControl w:val="0"/>
        <w:numPr>
          <w:ilvl w:val="1"/>
          <w:numId w:val="1"/>
        </w:numPr>
        <w:tabs>
          <w:tab w:val="left" w:pos="1522"/>
        </w:tabs>
        <w:spacing w:before="93" w:after="0" w:line="240" w:lineRule="atLeast"/>
        <w:ind w:right="1077"/>
        <w:contextualSpacing w:val="0"/>
        <w:jc w:val="both"/>
        <w:rPr>
          <w:rFonts w:ascii="Arial" w:hAnsi="Arial" w:cs="Arial"/>
          <w:sz w:val="20"/>
          <w:szCs w:val="20"/>
        </w:rPr>
      </w:pPr>
      <w:proofErr w:type="gramStart"/>
      <w:r w:rsidRPr="00337427">
        <w:rPr>
          <w:rFonts w:ascii="Arial" w:hAnsi="Arial" w:cs="Arial"/>
          <w:color w:val="151515"/>
          <w:sz w:val="20"/>
          <w:szCs w:val="20"/>
        </w:rPr>
        <w:t>le</w:t>
      </w:r>
      <w:proofErr w:type="gramEnd"/>
      <w:r w:rsidRPr="00337427">
        <w:rPr>
          <w:rFonts w:ascii="Arial" w:hAnsi="Arial" w:cs="Arial"/>
          <w:color w:val="151515"/>
          <w:sz w:val="20"/>
          <w:szCs w:val="20"/>
        </w:rPr>
        <w:t xml:space="preserve"> disposizioni relative al calcolo e al pagamento dei costi di gestione sostenuti o delle commissioni di gestione dello strumento</w:t>
      </w:r>
      <w:r w:rsidRPr="00337427">
        <w:rPr>
          <w:rFonts w:ascii="Arial" w:hAnsi="Arial" w:cs="Arial"/>
          <w:color w:val="151515"/>
          <w:spacing w:val="-18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finanziario;</w:t>
      </w:r>
    </w:p>
    <w:p w:rsidR="00C848CA" w:rsidRPr="00337427" w:rsidRDefault="00C848CA" w:rsidP="00C848CA">
      <w:pPr>
        <w:pStyle w:val="BodyText"/>
        <w:spacing w:line="240" w:lineRule="atLeast"/>
        <w:rPr>
          <w:rFonts w:cs="Arial"/>
          <w:sz w:val="20"/>
          <w:lang w:val="it-IT"/>
        </w:rPr>
      </w:pPr>
    </w:p>
    <w:p w:rsidR="00C848CA" w:rsidRPr="00337427" w:rsidRDefault="00C848CA" w:rsidP="00C848CA">
      <w:pPr>
        <w:pStyle w:val="ListParagraph"/>
        <w:widowControl w:val="0"/>
        <w:numPr>
          <w:ilvl w:val="1"/>
          <w:numId w:val="1"/>
        </w:numPr>
        <w:tabs>
          <w:tab w:val="left" w:pos="1522"/>
        </w:tabs>
        <w:spacing w:before="93" w:after="0" w:line="240" w:lineRule="atLeast"/>
        <w:ind w:right="1078"/>
        <w:contextualSpacing w:val="0"/>
        <w:jc w:val="both"/>
        <w:rPr>
          <w:rFonts w:ascii="Arial" w:hAnsi="Arial" w:cs="Arial"/>
          <w:sz w:val="20"/>
          <w:szCs w:val="20"/>
        </w:rPr>
      </w:pPr>
      <w:proofErr w:type="gramStart"/>
      <w:r w:rsidRPr="00337427">
        <w:rPr>
          <w:rFonts w:ascii="Arial" w:hAnsi="Arial" w:cs="Arial"/>
          <w:color w:val="151515"/>
          <w:sz w:val="20"/>
          <w:szCs w:val="20"/>
        </w:rPr>
        <w:t>le</w:t>
      </w:r>
      <w:proofErr w:type="gramEnd"/>
      <w:r w:rsidRPr="00337427">
        <w:rPr>
          <w:rFonts w:ascii="Arial" w:hAnsi="Arial" w:cs="Arial"/>
          <w:color w:val="151515"/>
          <w:sz w:val="20"/>
          <w:szCs w:val="20"/>
        </w:rPr>
        <w:t xml:space="preserve"> disposizioni relative al riutilizzo delle risorse imputabili al sostegno dei fondi SIE fino alla fine del periodo di ammissibilità</w:t>
      </w:r>
      <w:r w:rsidRPr="00337427">
        <w:rPr>
          <w:rFonts w:ascii="Arial" w:hAnsi="Arial" w:cs="Arial"/>
          <w:color w:val="151515"/>
          <w:spacing w:val="-14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conformemente</w:t>
      </w:r>
      <w:r w:rsidRPr="00337427">
        <w:rPr>
          <w:rFonts w:ascii="Arial" w:hAnsi="Arial" w:cs="Arial"/>
          <w:color w:val="151515"/>
          <w:spacing w:val="-13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all'articolo</w:t>
      </w:r>
      <w:r w:rsidRPr="00337427">
        <w:rPr>
          <w:rFonts w:ascii="Arial" w:hAnsi="Arial" w:cs="Arial"/>
          <w:color w:val="151515"/>
          <w:spacing w:val="-13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44;</w:t>
      </w:r>
    </w:p>
    <w:p w:rsidR="00C848CA" w:rsidRPr="00337427" w:rsidRDefault="00C848CA" w:rsidP="00C848CA">
      <w:pPr>
        <w:pStyle w:val="BodyText"/>
        <w:spacing w:line="240" w:lineRule="atLeast"/>
        <w:rPr>
          <w:rFonts w:cs="Arial"/>
          <w:sz w:val="20"/>
          <w:lang w:val="it-IT"/>
        </w:rPr>
      </w:pPr>
    </w:p>
    <w:p w:rsidR="00C848CA" w:rsidRPr="00337427" w:rsidRDefault="00C848CA" w:rsidP="00C848CA">
      <w:pPr>
        <w:pStyle w:val="ListParagraph"/>
        <w:widowControl w:val="0"/>
        <w:numPr>
          <w:ilvl w:val="1"/>
          <w:numId w:val="1"/>
        </w:numPr>
        <w:tabs>
          <w:tab w:val="left" w:pos="1522"/>
        </w:tabs>
        <w:spacing w:before="93" w:after="0" w:line="240" w:lineRule="atLeast"/>
        <w:ind w:right="1077"/>
        <w:contextualSpacing w:val="0"/>
        <w:jc w:val="both"/>
        <w:rPr>
          <w:rFonts w:ascii="Arial" w:hAnsi="Arial" w:cs="Arial"/>
          <w:sz w:val="20"/>
          <w:szCs w:val="20"/>
        </w:rPr>
      </w:pPr>
      <w:proofErr w:type="gramStart"/>
      <w:r w:rsidRPr="00337427">
        <w:rPr>
          <w:rFonts w:ascii="Arial" w:hAnsi="Arial" w:cs="Arial"/>
          <w:color w:val="151515"/>
          <w:sz w:val="20"/>
          <w:szCs w:val="20"/>
        </w:rPr>
        <w:t>le</w:t>
      </w:r>
      <w:proofErr w:type="gramEnd"/>
      <w:r w:rsidRPr="00337427">
        <w:rPr>
          <w:rFonts w:ascii="Arial" w:hAnsi="Arial" w:cs="Arial"/>
          <w:color w:val="151515"/>
          <w:sz w:val="20"/>
          <w:szCs w:val="20"/>
        </w:rPr>
        <w:t xml:space="preserve"> disposizioni relative all'utilizzo delle risorse imputabili al sostegno dei fondi SIE dopo la fine del periodo di ammissibilità conformemente all'articolo 45 e le modalità di uscita del contributo dei fondi SIE dallo strumento finanziario;</w:t>
      </w:r>
    </w:p>
    <w:p w:rsidR="00C848CA" w:rsidRPr="00337427" w:rsidRDefault="00C848CA" w:rsidP="00C848CA">
      <w:pPr>
        <w:pStyle w:val="BodyText"/>
        <w:spacing w:line="240" w:lineRule="atLeast"/>
        <w:rPr>
          <w:rFonts w:cs="Arial"/>
          <w:sz w:val="20"/>
          <w:lang w:val="it-IT"/>
        </w:rPr>
      </w:pPr>
    </w:p>
    <w:p w:rsidR="00C848CA" w:rsidRPr="00337427" w:rsidRDefault="00C848CA" w:rsidP="00C848CA">
      <w:pPr>
        <w:pStyle w:val="ListParagraph"/>
        <w:widowControl w:val="0"/>
        <w:numPr>
          <w:ilvl w:val="1"/>
          <w:numId w:val="1"/>
        </w:numPr>
        <w:tabs>
          <w:tab w:val="left" w:pos="1522"/>
        </w:tabs>
        <w:spacing w:before="93" w:after="0" w:line="240" w:lineRule="atLeast"/>
        <w:ind w:right="1076"/>
        <w:contextualSpacing w:val="0"/>
        <w:jc w:val="both"/>
        <w:rPr>
          <w:rFonts w:ascii="Arial" w:hAnsi="Arial" w:cs="Arial"/>
          <w:sz w:val="20"/>
          <w:szCs w:val="20"/>
        </w:rPr>
      </w:pPr>
      <w:proofErr w:type="gramStart"/>
      <w:r w:rsidRPr="00337427">
        <w:rPr>
          <w:rFonts w:ascii="Arial" w:hAnsi="Arial" w:cs="Arial"/>
          <w:color w:val="151515"/>
          <w:sz w:val="20"/>
          <w:szCs w:val="20"/>
        </w:rPr>
        <w:lastRenderedPageBreak/>
        <w:t>le</w:t>
      </w:r>
      <w:proofErr w:type="gramEnd"/>
      <w:r w:rsidRPr="00337427">
        <w:rPr>
          <w:rFonts w:ascii="Arial" w:hAnsi="Arial" w:cs="Arial"/>
          <w:color w:val="151515"/>
          <w:sz w:val="20"/>
          <w:szCs w:val="20"/>
        </w:rPr>
        <w:t xml:space="preserve"> condizioni di un eventuale ritiro o ritiro parziale dei contributi dei programmi erogati agli strumenti finanziari, compreso il fondo di fondi, se del </w:t>
      </w:r>
      <w:r w:rsidRPr="00337427">
        <w:rPr>
          <w:rFonts w:ascii="Arial" w:hAnsi="Arial" w:cs="Arial"/>
          <w:color w:val="151515"/>
          <w:spacing w:val="18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caso;</w:t>
      </w:r>
    </w:p>
    <w:p w:rsidR="00C848CA" w:rsidRPr="00337427" w:rsidRDefault="00C848CA" w:rsidP="00C848CA">
      <w:pPr>
        <w:pStyle w:val="BodyText"/>
        <w:spacing w:line="240" w:lineRule="atLeast"/>
        <w:rPr>
          <w:rFonts w:cs="Arial"/>
          <w:sz w:val="20"/>
          <w:lang w:val="it-IT"/>
        </w:rPr>
      </w:pPr>
    </w:p>
    <w:p w:rsidR="00C848CA" w:rsidRPr="00337427" w:rsidRDefault="00C848CA" w:rsidP="00C848CA">
      <w:pPr>
        <w:pStyle w:val="ListParagraph"/>
        <w:widowControl w:val="0"/>
        <w:numPr>
          <w:ilvl w:val="1"/>
          <w:numId w:val="1"/>
        </w:numPr>
        <w:tabs>
          <w:tab w:val="left" w:pos="1522"/>
        </w:tabs>
        <w:spacing w:before="93" w:after="0" w:line="240" w:lineRule="atLeast"/>
        <w:ind w:right="1077"/>
        <w:contextualSpacing w:val="0"/>
        <w:jc w:val="both"/>
        <w:rPr>
          <w:rFonts w:ascii="Arial" w:hAnsi="Arial" w:cs="Arial"/>
          <w:sz w:val="20"/>
          <w:szCs w:val="20"/>
        </w:rPr>
      </w:pPr>
      <w:proofErr w:type="gramStart"/>
      <w:r w:rsidRPr="00337427">
        <w:rPr>
          <w:rFonts w:ascii="Arial" w:hAnsi="Arial" w:cs="Arial"/>
          <w:color w:val="151515"/>
          <w:sz w:val="20"/>
          <w:szCs w:val="20"/>
        </w:rPr>
        <w:t>le</w:t>
      </w:r>
      <w:proofErr w:type="gramEnd"/>
      <w:r w:rsidRPr="00337427">
        <w:rPr>
          <w:rFonts w:ascii="Arial" w:hAnsi="Arial" w:cs="Arial"/>
          <w:color w:val="151515"/>
          <w:spacing w:val="-9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disposizioni</w:t>
      </w:r>
      <w:r w:rsidRPr="00337427">
        <w:rPr>
          <w:rFonts w:ascii="Arial" w:hAnsi="Arial" w:cs="Arial"/>
          <w:color w:val="151515"/>
          <w:spacing w:val="-10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volte</w:t>
      </w:r>
      <w:r w:rsidRPr="00337427">
        <w:rPr>
          <w:rFonts w:ascii="Arial" w:hAnsi="Arial" w:cs="Arial"/>
          <w:color w:val="151515"/>
          <w:spacing w:val="-10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a</w:t>
      </w:r>
      <w:r w:rsidRPr="00337427">
        <w:rPr>
          <w:rFonts w:ascii="Arial" w:hAnsi="Arial" w:cs="Arial"/>
          <w:color w:val="151515"/>
          <w:spacing w:val="-9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garantire</w:t>
      </w:r>
      <w:r w:rsidRPr="00337427">
        <w:rPr>
          <w:rFonts w:ascii="Arial" w:hAnsi="Arial" w:cs="Arial"/>
          <w:color w:val="151515"/>
          <w:spacing w:val="-10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che</w:t>
      </w:r>
      <w:r w:rsidRPr="00337427">
        <w:rPr>
          <w:rFonts w:ascii="Arial" w:hAnsi="Arial" w:cs="Arial"/>
          <w:color w:val="151515"/>
          <w:spacing w:val="-10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gli</w:t>
      </w:r>
      <w:r w:rsidRPr="00337427">
        <w:rPr>
          <w:rFonts w:ascii="Arial" w:hAnsi="Arial" w:cs="Arial"/>
          <w:color w:val="151515"/>
          <w:spacing w:val="-8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organismi</w:t>
      </w:r>
      <w:r w:rsidRPr="00337427">
        <w:rPr>
          <w:rFonts w:ascii="Arial" w:hAnsi="Arial" w:cs="Arial"/>
          <w:color w:val="151515"/>
          <w:spacing w:val="-10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di</w:t>
      </w:r>
      <w:r w:rsidRPr="00337427">
        <w:rPr>
          <w:rFonts w:ascii="Arial" w:hAnsi="Arial" w:cs="Arial"/>
          <w:color w:val="151515"/>
          <w:spacing w:val="-9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attuazione</w:t>
      </w:r>
      <w:r w:rsidRPr="00337427">
        <w:rPr>
          <w:rFonts w:ascii="Arial" w:hAnsi="Arial" w:cs="Arial"/>
          <w:color w:val="151515"/>
          <w:spacing w:val="-10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degli</w:t>
      </w:r>
      <w:r w:rsidRPr="00337427">
        <w:rPr>
          <w:rFonts w:ascii="Arial" w:hAnsi="Arial" w:cs="Arial"/>
          <w:color w:val="151515"/>
          <w:spacing w:val="-9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strumenti</w:t>
      </w:r>
      <w:r w:rsidRPr="00337427">
        <w:rPr>
          <w:rFonts w:ascii="Arial" w:hAnsi="Arial" w:cs="Arial"/>
          <w:color w:val="151515"/>
          <w:spacing w:val="-10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finanziari</w:t>
      </w:r>
      <w:r w:rsidRPr="00337427">
        <w:rPr>
          <w:rFonts w:ascii="Arial" w:hAnsi="Arial" w:cs="Arial"/>
          <w:color w:val="151515"/>
          <w:spacing w:val="-10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gestiscano</w:t>
      </w:r>
      <w:r w:rsidRPr="00337427">
        <w:rPr>
          <w:rFonts w:ascii="Arial" w:hAnsi="Arial" w:cs="Arial"/>
          <w:color w:val="151515"/>
          <w:spacing w:val="-10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detti</w:t>
      </w:r>
      <w:r w:rsidRPr="00337427">
        <w:rPr>
          <w:rFonts w:ascii="Arial" w:hAnsi="Arial" w:cs="Arial"/>
          <w:color w:val="151515"/>
          <w:spacing w:val="-10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strumenti in</w:t>
      </w:r>
      <w:r w:rsidRPr="00337427">
        <w:rPr>
          <w:rFonts w:ascii="Arial" w:hAnsi="Arial" w:cs="Arial"/>
          <w:color w:val="151515"/>
          <w:spacing w:val="-13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modo</w:t>
      </w:r>
      <w:r w:rsidRPr="00337427">
        <w:rPr>
          <w:rFonts w:ascii="Arial" w:hAnsi="Arial" w:cs="Arial"/>
          <w:color w:val="151515"/>
          <w:spacing w:val="-12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indipendente</w:t>
      </w:r>
      <w:r w:rsidRPr="00337427">
        <w:rPr>
          <w:rFonts w:ascii="Arial" w:hAnsi="Arial" w:cs="Arial"/>
          <w:color w:val="151515"/>
          <w:spacing w:val="-13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e</w:t>
      </w:r>
      <w:r w:rsidRPr="00337427">
        <w:rPr>
          <w:rFonts w:ascii="Arial" w:hAnsi="Arial" w:cs="Arial"/>
          <w:color w:val="151515"/>
          <w:spacing w:val="-12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conformemente</w:t>
      </w:r>
      <w:r w:rsidRPr="00337427">
        <w:rPr>
          <w:rFonts w:ascii="Arial" w:hAnsi="Arial" w:cs="Arial"/>
          <w:color w:val="151515"/>
          <w:spacing w:val="-13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alle</w:t>
      </w:r>
      <w:r w:rsidRPr="00337427">
        <w:rPr>
          <w:rFonts w:ascii="Arial" w:hAnsi="Arial" w:cs="Arial"/>
          <w:color w:val="151515"/>
          <w:spacing w:val="-13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norme</w:t>
      </w:r>
      <w:r w:rsidRPr="00337427">
        <w:rPr>
          <w:rFonts w:ascii="Arial" w:hAnsi="Arial" w:cs="Arial"/>
          <w:color w:val="151515"/>
          <w:spacing w:val="-12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professionali</w:t>
      </w:r>
      <w:r w:rsidRPr="00337427">
        <w:rPr>
          <w:rFonts w:ascii="Arial" w:hAnsi="Arial" w:cs="Arial"/>
          <w:color w:val="151515"/>
          <w:spacing w:val="-14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pertinenti,</w:t>
      </w:r>
      <w:r w:rsidRPr="00337427">
        <w:rPr>
          <w:rFonts w:ascii="Arial" w:hAnsi="Arial" w:cs="Arial"/>
          <w:color w:val="151515"/>
          <w:spacing w:val="-14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e</w:t>
      </w:r>
      <w:r w:rsidRPr="00337427">
        <w:rPr>
          <w:rFonts w:ascii="Arial" w:hAnsi="Arial" w:cs="Arial"/>
          <w:color w:val="151515"/>
          <w:spacing w:val="-13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agiscano</w:t>
      </w:r>
      <w:r w:rsidRPr="00337427">
        <w:rPr>
          <w:rFonts w:ascii="Arial" w:hAnsi="Arial" w:cs="Arial"/>
          <w:color w:val="151515"/>
          <w:spacing w:val="-13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nell'interesse</w:t>
      </w:r>
      <w:r w:rsidRPr="00337427">
        <w:rPr>
          <w:rFonts w:ascii="Arial" w:hAnsi="Arial" w:cs="Arial"/>
          <w:color w:val="151515"/>
          <w:spacing w:val="-14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esclusivo</w:t>
      </w:r>
      <w:r w:rsidRPr="00337427">
        <w:rPr>
          <w:rFonts w:ascii="Arial" w:hAnsi="Arial" w:cs="Arial"/>
          <w:color w:val="151515"/>
          <w:spacing w:val="-14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 xml:space="preserve">delle parti che forniscono i contributi allo strumento </w:t>
      </w:r>
      <w:r w:rsidRPr="00337427">
        <w:rPr>
          <w:rFonts w:ascii="Arial" w:hAnsi="Arial" w:cs="Arial"/>
          <w:color w:val="151515"/>
          <w:spacing w:val="11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finanziario;</w:t>
      </w:r>
    </w:p>
    <w:p w:rsidR="00C848CA" w:rsidRPr="00337427" w:rsidRDefault="00C848CA" w:rsidP="00C848CA">
      <w:pPr>
        <w:pStyle w:val="BodyText"/>
        <w:spacing w:before="7" w:line="240" w:lineRule="atLeast"/>
        <w:rPr>
          <w:rFonts w:cs="Arial"/>
          <w:sz w:val="20"/>
          <w:lang w:val="it-IT"/>
        </w:rPr>
      </w:pPr>
    </w:p>
    <w:p w:rsidR="00C848CA" w:rsidRPr="00337427" w:rsidRDefault="00C848CA" w:rsidP="00C848CA">
      <w:pPr>
        <w:pStyle w:val="ListParagraph"/>
        <w:widowControl w:val="0"/>
        <w:numPr>
          <w:ilvl w:val="1"/>
          <w:numId w:val="1"/>
        </w:numPr>
        <w:tabs>
          <w:tab w:val="left" w:pos="1521"/>
        </w:tabs>
        <w:spacing w:after="0" w:line="240" w:lineRule="atLeast"/>
        <w:contextualSpacing w:val="0"/>
        <w:rPr>
          <w:rFonts w:ascii="Arial" w:hAnsi="Arial" w:cs="Arial"/>
          <w:sz w:val="20"/>
          <w:szCs w:val="20"/>
        </w:rPr>
      </w:pPr>
      <w:proofErr w:type="gramStart"/>
      <w:r w:rsidRPr="00337427">
        <w:rPr>
          <w:rFonts w:ascii="Arial" w:hAnsi="Arial" w:cs="Arial"/>
          <w:color w:val="151515"/>
          <w:sz w:val="20"/>
          <w:szCs w:val="20"/>
        </w:rPr>
        <w:t>le</w:t>
      </w:r>
      <w:proofErr w:type="gramEnd"/>
      <w:r w:rsidRPr="00337427">
        <w:rPr>
          <w:rFonts w:ascii="Arial" w:hAnsi="Arial" w:cs="Arial"/>
          <w:color w:val="151515"/>
          <w:spacing w:val="-5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disposizioni</w:t>
      </w:r>
      <w:r w:rsidRPr="00337427">
        <w:rPr>
          <w:rFonts w:ascii="Arial" w:hAnsi="Arial" w:cs="Arial"/>
          <w:color w:val="151515"/>
          <w:spacing w:val="-6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relative</w:t>
      </w:r>
      <w:r w:rsidRPr="00337427">
        <w:rPr>
          <w:rFonts w:ascii="Arial" w:hAnsi="Arial" w:cs="Arial"/>
          <w:color w:val="151515"/>
          <w:spacing w:val="-6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alla</w:t>
      </w:r>
      <w:r w:rsidRPr="00337427">
        <w:rPr>
          <w:rFonts w:ascii="Arial" w:hAnsi="Arial" w:cs="Arial"/>
          <w:color w:val="151515"/>
          <w:spacing w:val="-6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liquidazione</w:t>
      </w:r>
      <w:r w:rsidRPr="00337427">
        <w:rPr>
          <w:rFonts w:ascii="Arial" w:hAnsi="Arial" w:cs="Arial"/>
          <w:color w:val="151515"/>
          <w:spacing w:val="-6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dello</w:t>
      </w:r>
      <w:r w:rsidRPr="00337427">
        <w:rPr>
          <w:rFonts w:ascii="Arial" w:hAnsi="Arial" w:cs="Arial"/>
          <w:color w:val="151515"/>
          <w:spacing w:val="-5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strumento</w:t>
      </w:r>
      <w:r w:rsidRPr="00337427">
        <w:rPr>
          <w:rFonts w:ascii="Arial" w:hAnsi="Arial" w:cs="Arial"/>
          <w:color w:val="151515"/>
          <w:spacing w:val="-5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finanziario.</w:t>
      </w:r>
    </w:p>
    <w:p w:rsidR="00C848CA" w:rsidRPr="00337427" w:rsidRDefault="00C848CA" w:rsidP="00C848CA">
      <w:pPr>
        <w:pStyle w:val="BodyText"/>
        <w:spacing w:line="240" w:lineRule="atLeast"/>
        <w:rPr>
          <w:rFonts w:cs="Arial"/>
          <w:sz w:val="20"/>
          <w:lang w:val="it-IT"/>
        </w:rPr>
      </w:pPr>
    </w:p>
    <w:p w:rsidR="00C848CA" w:rsidRPr="00337427" w:rsidRDefault="00C848CA" w:rsidP="00C848CA">
      <w:pPr>
        <w:pStyle w:val="BodyText"/>
        <w:spacing w:before="95" w:line="240" w:lineRule="atLeast"/>
        <w:ind w:left="1271" w:right="1076" w:firstLine="2"/>
        <w:jc w:val="both"/>
        <w:rPr>
          <w:rFonts w:eastAsia="Calibri" w:cs="Arial"/>
          <w:color w:val="151515"/>
          <w:sz w:val="20"/>
          <w:lang w:val="it-IT" w:eastAsia="en-US"/>
        </w:rPr>
      </w:pPr>
      <w:r w:rsidRPr="00337427">
        <w:rPr>
          <w:rFonts w:eastAsia="Calibri" w:cs="Arial"/>
          <w:color w:val="151515"/>
          <w:sz w:val="20"/>
          <w:lang w:val="it-IT" w:eastAsia="en-US"/>
        </w:rPr>
        <w:t>Inoltre, qualora gli strumenti finanziari siano organizzati mediante un fondo di fondi, l'accordo di finanziamento tra l'autorità di gestione e l'organismo che attua il fondo di fondi prevede altresì la valutazione e la selezione degli organismi che attuano gli strumenti finanziari, compresi inviti a manifestare interesse o procedure di appalti pubblici.</w:t>
      </w:r>
    </w:p>
    <w:p w:rsidR="00C848CA" w:rsidRPr="00337427" w:rsidRDefault="00C848CA" w:rsidP="00C848CA">
      <w:pPr>
        <w:pStyle w:val="BodyText"/>
        <w:spacing w:line="240" w:lineRule="atLeast"/>
        <w:rPr>
          <w:rFonts w:cs="Arial"/>
          <w:sz w:val="20"/>
          <w:lang w:val="it-IT"/>
        </w:rPr>
      </w:pPr>
    </w:p>
    <w:p w:rsidR="00C848CA" w:rsidRPr="00337427" w:rsidRDefault="00C848CA" w:rsidP="00C848CA">
      <w:pPr>
        <w:pStyle w:val="ListParagraph"/>
        <w:widowControl w:val="0"/>
        <w:numPr>
          <w:ilvl w:val="0"/>
          <w:numId w:val="1"/>
        </w:numPr>
        <w:tabs>
          <w:tab w:val="left" w:pos="1272"/>
        </w:tabs>
        <w:autoSpaceDE w:val="0"/>
        <w:autoSpaceDN w:val="0"/>
        <w:adjustRightInd w:val="0"/>
        <w:spacing w:before="93" w:after="0" w:line="240" w:lineRule="atLeast"/>
        <w:ind w:right="1078" w:hanging="196"/>
        <w:contextualSpacing w:val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337427">
        <w:rPr>
          <w:rFonts w:ascii="Arial" w:hAnsi="Arial" w:cs="Arial"/>
          <w:color w:val="151515"/>
          <w:sz w:val="20"/>
          <w:szCs w:val="20"/>
        </w:rPr>
        <w:t>I documenti di strategia di cui all'articolo 38, paragrafo 6, per gli strumenti finanziari attuati a norma dell'articolo 38, paragrafo 4, lettera c), comprendono almeno gli elementi</w:t>
      </w:r>
      <w:r w:rsidRPr="00337427">
        <w:rPr>
          <w:rFonts w:ascii="Arial" w:hAnsi="Arial" w:cs="Arial"/>
          <w:color w:val="151515"/>
          <w:spacing w:val="18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seguenti:</w:t>
      </w:r>
    </w:p>
    <w:p w:rsidR="00C848CA" w:rsidRPr="00337427" w:rsidRDefault="00C848CA" w:rsidP="00C848CA">
      <w:pPr>
        <w:pStyle w:val="ListParagraph"/>
        <w:widowControl w:val="0"/>
        <w:numPr>
          <w:ilvl w:val="1"/>
          <w:numId w:val="1"/>
        </w:numPr>
        <w:tabs>
          <w:tab w:val="left" w:pos="1272"/>
        </w:tabs>
        <w:autoSpaceDE w:val="0"/>
        <w:autoSpaceDN w:val="0"/>
        <w:adjustRightInd w:val="0"/>
        <w:spacing w:before="93" w:after="0" w:line="240" w:lineRule="atLeast"/>
        <w:ind w:right="1078"/>
        <w:contextualSpacing w:val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proofErr w:type="gramStart"/>
      <w:r w:rsidRPr="00337427">
        <w:rPr>
          <w:rFonts w:ascii="Arial" w:hAnsi="Arial" w:cs="Arial"/>
          <w:color w:val="151515"/>
          <w:sz w:val="20"/>
          <w:szCs w:val="20"/>
        </w:rPr>
        <w:t>la</w:t>
      </w:r>
      <w:proofErr w:type="gramEnd"/>
      <w:r w:rsidRPr="00337427">
        <w:rPr>
          <w:rFonts w:ascii="Arial" w:hAnsi="Arial" w:cs="Arial"/>
          <w:color w:val="151515"/>
          <w:spacing w:val="-5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strategia</w:t>
      </w:r>
      <w:r w:rsidRPr="00337427">
        <w:rPr>
          <w:rFonts w:ascii="Arial" w:hAnsi="Arial" w:cs="Arial"/>
          <w:color w:val="151515"/>
          <w:spacing w:val="-7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o</w:t>
      </w:r>
      <w:r w:rsidRPr="00337427">
        <w:rPr>
          <w:rFonts w:ascii="Arial" w:hAnsi="Arial" w:cs="Arial"/>
          <w:color w:val="151515"/>
          <w:spacing w:val="-4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la</w:t>
      </w:r>
      <w:r w:rsidRPr="00337427">
        <w:rPr>
          <w:rFonts w:ascii="Arial" w:hAnsi="Arial" w:cs="Arial"/>
          <w:color w:val="151515"/>
          <w:spacing w:val="-5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politica</w:t>
      </w:r>
      <w:r w:rsidRPr="00337427">
        <w:rPr>
          <w:rFonts w:ascii="Arial" w:hAnsi="Arial" w:cs="Arial"/>
          <w:color w:val="151515"/>
          <w:spacing w:val="-7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d'investimento</w:t>
      </w:r>
      <w:r w:rsidRPr="00337427">
        <w:rPr>
          <w:rFonts w:ascii="Arial" w:hAnsi="Arial" w:cs="Arial"/>
          <w:color w:val="151515"/>
          <w:spacing w:val="-5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dello</w:t>
      </w:r>
      <w:r w:rsidRPr="00337427">
        <w:rPr>
          <w:rFonts w:ascii="Arial" w:hAnsi="Arial" w:cs="Arial"/>
          <w:color w:val="151515"/>
          <w:spacing w:val="-5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strumento</w:t>
      </w:r>
      <w:r w:rsidRPr="00337427">
        <w:rPr>
          <w:rFonts w:ascii="Arial" w:hAnsi="Arial" w:cs="Arial"/>
          <w:color w:val="151515"/>
          <w:spacing w:val="-5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finanziario,</w:t>
      </w:r>
      <w:r w:rsidRPr="00337427">
        <w:rPr>
          <w:rFonts w:ascii="Arial" w:hAnsi="Arial" w:cs="Arial"/>
          <w:color w:val="151515"/>
          <w:spacing w:val="-7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i</w:t>
      </w:r>
      <w:r w:rsidRPr="00337427">
        <w:rPr>
          <w:rFonts w:ascii="Arial" w:hAnsi="Arial" w:cs="Arial"/>
          <w:color w:val="151515"/>
          <w:spacing w:val="-5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termini</w:t>
      </w:r>
      <w:r w:rsidRPr="00337427">
        <w:rPr>
          <w:rFonts w:ascii="Arial" w:hAnsi="Arial" w:cs="Arial"/>
          <w:color w:val="151515"/>
          <w:spacing w:val="-5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e</w:t>
      </w:r>
      <w:r w:rsidRPr="00337427">
        <w:rPr>
          <w:rFonts w:ascii="Arial" w:hAnsi="Arial" w:cs="Arial"/>
          <w:color w:val="151515"/>
          <w:spacing w:val="-5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le</w:t>
      </w:r>
      <w:r w:rsidRPr="00337427">
        <w:rPr>
          <w:rFonts w:ascii="Arial" w:hAnsi="Arial" w:cs="Arial"/>
          <w:color w:val="151515"/>
          <w:spacing w:val="-5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condizioni</w:t>
      </w:r>
      <w:r w:rsidRPr="00337427">
        <w:rPr>
          <w:rFonts w:ascii="Arial" w:hAnsi="Arial" w:cs="Arial"/>
          <w:color w:val="151515"/>
          <w:spacing w:val="-5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generali</w:t>
      </w:r>
      <w:r w:rsidRPr="00337427">
        <w:rPr>
          <w:rFonts w:ascii="Arial" w:hAnsi="Arial" w:cs="Arial"/>
          <w:color w:val="151515"/>
          <w:spacing w:val="-6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dei</w:t>
      </w:r>
      <w:r w:rsidRPr="00337427">
        <w:rPr>
          <w:rFonts w:ascii="Arial" w:hAnsi="Arial" w:cs="Arial"/>
          <w:color w:val="151515"/>
          <w:spacing w:val="-5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prodotti</w:t>
      </w:r>
      <w:r w:rsidRPr="00337427">
        <w:rPr>
          <w:rFonts w:ascii="Arial" w:hAnsi="Arial" w:cs="Arial"/>
          <w:color w:val="151515"/>
          <w:spacing w:val="-7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 xml:space="preserve">di debito previsti, i destinatari mirati e le azioni da </w:t>
      </w:r>
      <w:r w:rsidRPr="00337427">
        <w:rPr>
          <w:rFonts w:ascii="Arial" w:hAnsi="Arial" w:cs="Arial"/>
          <w:color w:val="151515"/>
          <w:spacing w:val="2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sostenere;</w:t>
      </w:r>
    </w:p>
    <w:p w:rsidR="00C848CA" w:rsidRPr="00337427" w:rsidRDefault="00C848CA" w:rsidP="00C848CA">
      <w:pPr>
        <w:pStyle w:val="ListParagraph"/>
        <w:widowControl w:val="0"/>
        <w:numPr>
          <w:ilvl w:val="1"/>
          <w:numId w:val="1"/>
        </w:numPr>
        <w:tabs>
          <w:tab w:val="left" w:pos="1468"/>
        </w:tabs>
        <w:spacing w:before="80" w:after="0" w:line="240" w:lineRule="atLeast"/>
        <w:ind w:left="1467" w:right="1061" w:hanging="200"/>
        <w:contextualSpacing w:val="0"/>
        <w:rPr>
          <w:rFonts w:ascii="Arial" w:hAnsi="Arial" w:cs="Arial"/>
          <w:sz w:val="20"/>
          <w:szCs w:val="20"/>
        </w:rPr>
      </w:pPr>
      <w:proofErr w:type="gramStart"/>
      <w:r w:rsidRPr="00337427">
        <w:rPr>
          <w:rFonts w:ascii="Arial" w:hAnsi="Arial" w:cs="Arial"/>
          <w:color w:val="151515"/>
          <w:sz w:val="20"/>
          <w:szCs w:val="20"/>
        </w:rPr>
        <w:t>un</w:t>
      </w:r>
      <w:proofErr w:type="gramEnd"/>
      <w:r w:rsidRPr="00337427">
        <w:rPr>
          <w:rFonts w:ascii="Arial" w:hAnsi="Arial" w:cs="Arial"/>
          <w:color w:val="151515"/>
          <w:spacing w:val="-7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piano</w:t>
      </w:r>
      <w:r w:rsidRPr="00337427">
        <w:rPr>
          <w:rFonts w:ascii="Arial" w:hAnsi="Arial" w:cs="Arial"/>
          <w:color w:val="151515"/>
          <w:spacing w:val="-7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aziendale</w:t>
      </w:r>
      <w:r w:rsidRPr="00337427">
        <w:rPr>
          <w:rFonts w:ascii="Arial" w:hAnsi="Arial" w:cs="Arial"/>
          <w:color w:val="151515"/>
          <w:spacing w:val="-7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o</w:t>
      </w:r>
      <w:r w:rsidRPr="00337427">
        <w:rPr>
          <w:rFonts w:ascii="Arial" w:hAnsi="Arial" w:cs="Arial"/>
          <w:color w:val="151515"/>
          <w:spacing w:val="-6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documenti</w:t>
      </w:r>
      <w:r w:rsidRPr="00337427">
        <w:rPr>
          <w:rFonts w:ascii="Arial" w:hAnsi="Arial" w:cs="Arial"/>
          <w:color w:val="151515"/>
          <w:spacing w:val="-7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equivalenti</w:t>
      </w:r>
      <w:r w:rsidRPr="00337427">
        <w:rPr>
          <w:rFonts w:ascii="Arial" w:hAnsi="Arial" w:cs="Arial"/>
          <w:color w:val="151515"/>
          <w:spacing w:val="-8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per</w:t>
      </w:r>
      <w:r w:rsidRPr="00337427">
        <w:rPr>
          <w:rFonts w:ascii="Arial" w:hAnsi="Arial" w:cs="Arial"/>
          <w:color w:val="151515"/>
          <w:spacing w:val="-7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lo</w:t>
      </w:r>
      <w:r w:rsidRPr="00337427">
        <w:rPr>
          <w:rFonts w:ascii="Arial" w:hAnsi="Arial" w:cs="Arial"/>
          <w:color w:val="151515"/>
          <w:spacing w:val="-6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strumento</w:t>
      </w:r>
      <w:r w:rsidRPr="00337427">
        <w:rPr>
          <w:rFonts w:ascii="Arial" w:hAnsi="Arial" w:cs="Arial"/>
          <w:color w:val="151515"/>
          <w:spacing w:val="-7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finanziario</w:t>
      </w:r>
      <w:r w:rsidRPr="00337427">
        <w:rPr>
          <w:rFonts w:ascii="Arial" w:hAnsi="Arial" w:cs="Arial"/>
          <w:color w:val="151515"/>
          <w:spacing w:val="-7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da</w:t>
      </w:r>
      <w:r w:rsidRPr="00337427">
        <w:rPr>
          <w:rFonts w:ascii="Arial" w:hAnsi="Arial" w:cs="Arial"/>
          <w:color w:val="151515"/>
          <w:spacing w:val="-7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attuare,</w:t>
      </w:r>
      <w:r w:rsidRPr="00337427">
        <w:rPr>
          <w:rFonts w:ascii="Arial" w:hAnsi="Arial" w:cs="Arial"/>
          <w:color w:val="151515"/>
          <w:spacing w:val="-9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compreso</w:t>
      </w:r>
      <w:r w:rsidRPr="00337427">
        <w:rPr>
          <w:rFonts w:ascii="Arial" w:hAnsi="Arial" w:cs="Arial"/>
          <w:color w:val="151515"/>
          <w:spacing w:val="-7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l'effetto</w:t>
      </w:r>
      <w:r w:rsidRPr="00337427">
        <w:rPr>
          <w:rFonts w:ascii="Arial" w:hAnsi="Arial" w:cs="Arial"/>
          <w:color w:val="151515"/>
          <w:spacing w:val="-6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leva</w:t>
      </w:r>
      <w:r w:rsidRPr="00337427">
        <w:rPr>
          <w:rFonts w:ascii="Arial" w:hAnsi="Arial" w:cs="Arial"/>
          <w:color w:val="151515"/>
          <w:spacing w:val="-7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previsto di cui all'articolo 37, paragrafo</w:t>
      </w:r>
      <w:r w:rsidRPr="00337427">
        <w:rPr>
          <w:rFonts w:ascii="Arial" w:hAnsi="Arial" w:cs="Arial"/>
          <w:color w:val="151515"/>
          <w:spacing w:val="28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2;</w:t>
      </w:r>
    </w:p>
    <w:p w:rsidR="00C848CA" w:rsidRPr="00337427" w:rsidRDefault="00C848CA" w:rsidP="00C848CA">
      <w:pPr>
        <w:pStyle w:val="BodyText"/>
        <w:spacing w:before="4" w:line="240" w:lineRule="atLeast"/>
        <w:rPr>
          <w:rFonts w:cs="Arial"/>
          <w:sz w:val="20"/>
          <w:lang w:val="it-IT"/>
        </w:rPr>
      </w:pPr>
    </w:p>
    <w:p w:rsidR="00C848CA" w:rsidRPr="00337427" w:rsidRDefault="00C848CA" w:rsidP="00C848CA">
      <w:pPr>
        <w:pStyle w:val="ListParagraph"/>
        <w:widowControl w:val="0"/>
        <w:numPr>
          <w:ilvl w:val="1"/>
          <w:numId w:val="1"/>
        </w:numPr>
        <w:tabs>
          <w:tab w:val="left" w:pos="1468"/>
        </w:tabs>
        <w:spacing w:after="0" w:line="240" w:lineRule="atLeast"/>
        <w:ind w:left="1467" w:hanging="200"/>
        <w:contextualSpacing w:val="0"/>
        <w:rPr>
          <w:rFonts w:ascii="Arial" w:hAnsi="Arial" w:cs="Arial"/>
          <w:sz w:val="20"/>
          <w:szCs w:val="20"/>
        </w:rPr>
      </w:pPr>
      <w:proofErr w:type="gramStart"/>
      <w:r w:rsidRPr="00337427">
        <w:rPr>
          <w:rFonts w:ascii="Arial" w:hAnsi="Arial" w:cs="Arial"/>
          <w:color w:val="151515"/>
          <w:sz w:val="20"/>
          <w:szCs w:val="20"/>
        </w:rPr>
        <w:t>l'uso</w:t>
      </w:r>
      <w:proofErr w:type="gramEnd"/>
      <w:r w:rsidRPr="00337427">
        <w:rPr>
          <w:rFonts w:ascii="Arial" w:hAnsi="Arial" w:cs="Arial"/>
          <w:color w:val="151515"/>
          <w:spacing w:val="7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e</w:t>
      </w:r>
      <w:r w:rsidRPr="00337427">
        <w:rPr>
          <w:rFonts w:ascii="Arial" w:hAnsi="Arial" w:cs="Arial"/>
          <w:color w:val="151515"/>
          <w:spacing w:val="7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il</w:t>
      </w:r>
      <w:r w:rsidRPr="00337427">
        <w:rPr>
          <w:rFonts w:ascii="Arial" w:hAnsi="Arial" w:cs="Arial"/>
          <w:color w:val="151515"/>
          <w:spacing w:val="7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riutilizzo</w:t>
      </w:r>
      <w:r w:rsidRPr="00337427">
        <w:rPr>
          <w:rFonts w:ascii="Arial" w:hAnsi="Arial" w:cs="Arial"/>
          <w:color w:val="151515"/>
          <w:spacing w:val="7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di</w:t>
      </w:r>
      <w:r w:rsidRPr="00337427">
        <w:rPr>
          <w:rFonts w:ascii="Arial" w:hAnsi="Arial" w:cs="Arial"/>
          <w:color w:val="151515"/>
          <w:spacing w:val="7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risorse</w:t>
      </w:r>
      <w:r w:rsidRPr="00337427">
        <w:rPr>
          <w:rFonts w:ascii="Arial" w:hAnsi="Arial" w:cs="Arial"/>
          <w:color w:val="151515"/>
          <w:spacing w:val="5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imputabili</w:t>
      </w:r>
      <w:r w:rsidRPr="00337427">
        <w:rPr>
          <w:rFonts w:ascii="Arial" w:hAnsi="Arial" w:cs="Arial"/>
          <w:color w:val="151515"/>
          <w:spacing w:val="6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al</w:t>
      </w:r>
      <w:r w:rsidRPr="00337427">
        <w:rPr>
          <w:rFonts w:ascii="Arial" w:hAnsi="Arial" w:cs="Arial"/>
          <w:color w:val="151515"/>
          <w:spacing w:val="7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sostegno</w:t>
      </w:r>
      <w:r w:rsidRPr="00337427">
        <w:rPr>
          <w:rFonts w:ascii="Arial" w:hAnsi="Arial" w:cs="Arial"/>
          <w:color w:val="151515"/>
          <w:spacing w:val="7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dei</w:t>
      </w:r>
      <w:r w:rsidRPr="00337427">
        <w:rPr>
          <w:rFonts w:ascii="Arial" w:hAnsi="Arial" w:cs="Arial"/>
          <w:color w:val="151515"/>
          <w:spacing w:val="7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fondi</w:t>
      </w:r>
      <w:r w:rsidRPr="00337427">
        <w:rPr>
          <w:rFonts w:ascii="Arial" w:hAnsi="Arial" w:cs="Arial"/>
          <w:color w:val="151515"/>
          <w:spacing w:val="8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SIE</w:t>
      </w:r>
      <w:r w:rsidRPr="00337427">
        <w:rPr>
          <w:rFonts w:ascii="Arial" w:hAnsi="Arial" w:cs="Arial"/>
          <w:color w:val="151515"/>
          <w:spacing w:val="7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conformemente</w:t>
      </w:r>
      <w:r w:rsidRPr="00337427">
        <w:rPr>
          <w:rFonts w:ascii="Arial" w:hAnsi="Arial" w:cs="Arial"/>
          <w:color w:val="151515"/>
          <w:spacing w:val="7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agli</w:t>
      </w:r>
      <w:r w:rsidRPr="00337427">
        <w:rPr>
          <w:rFonts w:ascii="Arial" w:hAnsi="Arial" w:cs="Arial"/>
          <w:color w:val="151515"/>
          <w:spacing w:val="7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articoli</w:t>
      </w:r>
      <w:r w:rsidRPr="00337427">
        <w:rPr>
          <w:rFonts w:ascii="Arial" w:hAnsi="Arial" w:cs="Arial"/>
          <w:color w:val="151515"/>
          <w:spacing w:val="6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43,</w:t>
      </w:r>
      <w:r w:rsidRPr="00337427">
        <w:rPr>
          <w:rFonts w:ascii="Arial" w:hAnsi="Arial" w:cs="Arial"/>
          <w:color w:val="151515"/>
          <w:spacing w:val="7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44</w:t>
      </w:r>
      <w:r w:rsidRPr="00337427">
        <w:rPr>
          <w:rFonts w:ascii="Arial" w:hAnsi="Arial" w:cs="Arial"/>
          <w:color w:val="151515"/>
          <w:spacing w:val="10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e</w:t>
      </w:r>
      <w:r w:rsidRPr="00337427">
        <w:rPr>
          <w:rFonts w:ascii="Arial" w:hAnsi="Arial" w:cs="Arial"/>
          <w:color w:val="151515"/>
          <w:spacing w:val="9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45;</w:t>
      </w:r>
    </w:p>
    <w:p w:rsidR="00C848CA" w:rsidRPr="00337427" w:rsidRDefault="00C848CA" w:rsidP="00C848CA">
      <w:pPr>
        <w:pStyle w:val="BodyText"/>
        <w:spacing w:before="11" w:line="240" w:lineRule="atLeast"/>
        <w:rPr>
          <w:rFonts w:cs="Arial"/>
          <w:sz w:val="20"/>
          <w:lang w:val="it-IT"/>
        </w:rPr>
      </w:pPr>
    </w:p>
    <w:p w:rsidR="00C848CA" w:rsidRPr="00337427" w:rsidRDefault="00C848CA" w:rsidP="00C848CA">
      <w:pPr>
        <w:pStyle w:val="ListParagraph"/>
        <w:widowControl w:val="0"/>
        <w:numPr>
          <w:ilvl w:val="1"/>
          <w:numId w:val="1"/>
        </w:numPr>
        <w:tabs>
          <w:tab w:val="left" w:pos="1468"/>
        </w:tabs>
        <w:spacing w:after="0" w:line="240" w:lineRule="atLeast"/>
        <w:ind w:left="1467" w:right="1064" w:hanging="200"/>
        <w:contextualSpacing w:val="0"/>
        <w:rPr>
          <w:rFonts w:ascii="Arial" w:hAnsi="Arial" w:cs="Arial"/>
          <w:sz w:val="20"/>
          <w:szCs w:val="20"/>
        </w:rPr>
      </w:pPr>
      <w:proofErr w:type="gramStart"/>
      <w:r w:rsidRPr="00337427">
        <w:rPr>
          <w:rFonts w:ascii="Arial" w:hAnsi="Arial" w:cs="Arial"/>
          <w:color w:val="151515"/>
          <w:sz w:val="20"/>
          <w:szCs w:val="20"/>
        </w:rPr>
        <w:t>la</w:t>
      </w:r>
      <w:proofErr w:type="gramEnd"/>
      <w:r w:rsidRPr="00337427">
        <w:rPr>
          <w:rFonts w:ascii="Arial" w:hAnsi="Arial" w:cs="Arial"/>
          <w:color w:val="151515"/>
          <w:sz w:val="20"/>
          <w:szCs w:val="20"/>
        </w:rPr>
        <w:t xml:space="preserve"> sorveglianza e la rendicontazione per quanto concerne l'attuazione dello strumento finanziario allo scopo di garantire la conformità con l'articolo</w:t>
      </w:r>
      <w:r w:rsidRPr="00337427">
        <w:rPr>
          <w:rFonts w:ascii="Arial" w:hAnsi="Arial" w:cs="Arial"/>
          <w:color w:val="151515"/>
          <w:spacing w:val="39"/>
          <w:sz w:val="20"/>
          <w:szCs w:val="20"/>
        </w:rPr>
        <w:t xml:space="preserve"> </w:t>
      </w:r>
      <w:r w:rsidRPr="00337427">
        <w:rPr>
          <w:rFonts w:ascii="Arial" w:hAnsi="Arial" w:cs="Arial"/>
          <w:color w:val="151515"/>
          <w:sz w:val="20"/>
          <w:szCs w:val="20"/>
        </w:rPr>
        <w:t>46.</w:t>
      </w:r>
    </w:p>
    <w:p w:rsidR="00C848CA" w:rsidRPr="00337427" w:rsidRDefault="00C848CA" w:rsidP="00C848CA">
      <w:pPr>
        <w:pStyle w:val="BodyText"/>
        <w:spacing w:line="240" w:lineRule="atLeast"/>
        <w:rPr>
          <w:rFonts w:cs="Arial"/>
          <w:sz w:val="20"/>
          <w:lang w:val="it-IT"/>
        </w:rPr>
      </w:pPr>
    </w:p>
    <w:p w:rsidR="002E5144" w:rsidRDefault="002E5144" w:rsidP="00C848CA">
      <w:pPr>
        <w:pStyle w:val="ListParagraph"/>
        <w:widowControl w:val="0"/>
        <w:tabs>
          <w:tab w:val="left" w:pos="1273"/>
        </w:tabs>
        <w:spacing w:after="0" w:line="240" w:lineRule="atLeast"/>
        <w:ind w:left="1271" w:right="1077"/>
        <w:contextualSpacing w:val="0"/>
        <w:jc w:val="both"/>
      </w:pPr>
      <w:bookmarkStart w:id="0" w:name="_GoBack"/>
      <w:bookmarkEnd w:id="0"/>
    </w:p>
    <w:sectPr w:rsidR="002E514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CE1093"/>
    <w:multiLevelType w:val="hybridMultilevel"/>
    <w:tmpl w:val="01347ED8"/>
    <w:lvl w:ilvl="0" w:tplc="A2F88112">
      <w:start w:val="1"/>
      <w:numFmt w:val="decimal"/>
      <w:lvlText w:val="%1."/>
      <w:lvlJc w:val="left"/>
      <w:pPr>
        <w:ind w:left="1271" w:hanging="197"/>
      </w:pPr>
      <w:rPr>
        <w:rFonts w:ascii="Times New Roman" w:eastAsia="Times New Roman" w:hAnsi="Times New Roman" w:cs="Times New Roman" w:hint="default"/>
        <w:color w:val="151515"/>
        <w:spacing w:val="-1"/>
        <w:w w:val="86"/>
        <w:sz w:val="16"/>
        <w:szCs w:val="16"/>
      </w:rPr>
    </w:lvl>
    <w:lvl w:ilvl="1" w:tplc="F6B40C6C">
      <w:start w:val="1"/>
      <w:numFmt w:val="lowerLetter"/>
      <w:lvlText w:val="%2)"/>
      <w:lvlJc w:val="left"/>
      <w:pPr>
        <w:ind w:left="1521" w:hanging="248"/>
      </w:pPr>
      <w:rPr>
        <w:rFonts w:ascii="Times New Roman" w:eastAsia="Times New Roman" w:hAnsi="Times New Roman" w:cs="Times New Roman" w:hint="default"/>
        <w:color w:val="151515"/>
        <w:w w:val="77"/>
        <w:sz w:val="16"/>
        <w:szCs w:val="16"/>
      </w:rPr>
    </w:lvl>
    <w:lvl w:ilvl="2" w:tplc="0E94B3C6">
      <w:numFmt w:val="bullet"/>
      <w:lvlText w:val="•"/>
      <w:lvlJc w:val="left"/>
      <w:pPr>
        <w:ind w:left="1520" w:hanging="248"/>
      </w:pPr>
      <w:rPr>
        <w:rFonts w:hint="default"/>
      </w:rPr>
    </w:lvl>
    <w:lvl w:ilvl="3" w:tplc="540240AC">
      <w:numFmt w:val="bullet"/>
      <w:lvlText w:val="•"/>
      <w:lvlJc w:val="left"/>
      <w:pPr>
        <w:ind w:left="2562" w:hanging="248"/>
      </w:pPr>
      <w:rPr>
        <w:rFonts w:hint="default"/>
      </w:rPr>
    </w:lvl>
    <w:lvl w:ilvl="4" w:tplc="89E47112">
      <w:numFmt w:val="bullet"/>
      <w:lvlText w:val="•"/>
      <w:lvlJc w:val="left"/>
      <w:pPr>
        <w:ind w:left="3605" w:hanging="248"/>
      </w:pPr>
      <w:rPr>
        <w:rFonts w:hint="default"/>
      </w:rPr>
    </w:lvl>
    <w:lvl w:ilvl="5" w:tplc="2B40B212">
      <w:numFmt w:val="bullet"/>
      <w:lvlText w:val="•"/>
      <w:lvlJc w:val="left"/>
      <w:pPr>
        <w:ind w:left="4647" w:hanging="248"/>
      </w:pPr>
      <w:rPr>
        <w:rFonts w:hint="default"/>
      </w:rPr>
    </w:lvl>
    <w:lvl w:ilvl="6" w:tplc="06D67CE2">
      <w:numFmt w:val="bullet"/>
      <w:lvlText w:val="•"/>
      <w:lvlJc w:val="left"/>
      <w:pPr>
        <w:ind w:left="5690" w:hanging="248"/>
      </w:pPr>
      <w:rPr>
        <w:rFonts w:hint="default"/>
      </w:rPr>
    </w:lvl>
    <w:lvl w:ilvl="7" w:tplc="57E8D794">
      <w:numFmt w:val="bullet"/>
      <w:lvlText w:val="•"/>
      <w:lvlJc w:val="left"/>
      <w:pPr>
        <w:ind w:left="6732" w:hanging="248"/>
      </w:pPr>
      <w:rPr>
        <w:rFonts w:hint="default"/>
      </w:rPr>
    </w:lvl>
    <w:lvl w:ilvl="8" w:tplc="F404BFD2">
      <w:numFmt w:val="bullet"/>
      <w:lvlText w:val="•"/>
      <w:lvlJc w:val="left"/>
      <w:pPr>
        <w:ind w:left="7775" w:hanging="24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079"/>
    <w:rsid w:val="00183079"/>
    <w:rsid w:val="002E5144"/>
    <w:rsid w:val="00C84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D3178A-76F4-43AE-A6BF-6E4BEEF09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3079"/>
    <w:pPr>
      <w:widowControl w:val="0"/>
      <w:spacing w:after="60" w:line="240" w:lineRule="auto"/>
      <w:jc w:val="both"/>
    </w:pPr>
    <w:rPr>
      <w:rFonts w:ascii="Arial" w:eastAsia="Times New Roman" w:hAnsi="Arial" w:cs="Times New Roman"/>
      <w:szCs w:val="24"/>
      <w:lang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183079"/>
    <w:pPr>
      <w:spacing w:after="0"/>
      <w:jc w:val="left"/>
    </w:pPr>
    <w:rPr>
      <w:sz w:val="24"/>
      <w:szCs w:val="20"/>
      <w:lang w:val="x-none"/>
    </w:rPr>
  </w:style>
  <w:style w:type="character" w:customStyle="1" w:styleId="BodyTextChar">
    <w:name w:val="Body Text Char"/>
    <w:basedOn w:val="DefaultParagraphFont"/>
    <w:link w:val="BodyText"/>
    <w:rsid w:val="00183079"/>
    <w:rPr>
      <w:rFonts w:ascii="Arial" w:eastAsia="Times New Roman" w:hAnsi="Arial" w:cs="Times New Roman"/>
      <w:sz w:val="24"/>
      <w:szCs w:val="20"/>
      <w:lang w:val="x-none" w:eastAsia="it-IT"/>
    </w:rPr>
  </w:style>
  <w:style w:type="paragraph" w:styleId="ListParagraph">
    <w:name w:val="List Paragraph"/>
    <w:basedOn w:val="Normal"/>
    <w:uiPriority w:val="1"/>
    <w:qFormat/>
    <w:rsid w:val="00183079"/>
    <w:pPr>
      <w:widowControl/>
      <w:spacing w:after="160" w:line="259" w:lineRule="auto"/>
      <w:ind w:left="720"/>
      <w:contextualSpacing/>
      <w:jc w:val="left"/>
    </w:pPr>
    <w:rPr>
      <w:rFonts w:ascii="Calibri" w:eastAsia="Calibri" w:hAnsi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691</Words>
  <Characters>3943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4625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Maria Teresa Angelini De Miccolis</dc:creator>
  <cp:keywords/>
  <dc:description/>
  <cp:lastModifiedBy>Francesca Maria Teresa Angelini De Miccolis</cp:lastModifiedBy>
  <cp:revision>2</cp:revision>
  <dcterms:created xsi:type="dcterms:W3CDTF">2017-02-13T10:23:00Z</dcterms:created>
  <dcterms:modified xsi:type="dcterms:W3CDTF">2017-02-15T11:56:00Z</dcterms:modified>
</cp:coreProperties>
</file>