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03FBB" w14:textId="32F2DFCA" w:rsidR="000667C4" w:rsidRPr="00B344A2" w:rsidRDefault="000667C4" w:rsidP="00470094">
      <w:pPr>
        <w:autoSpaceDE w:val="0"/>
        <w:autoSpaceDN w:val="0"/>
        <w:adjustRightInd w:val="0"/>
        <w:spacing w:after="200" w:line="276" w:lineRule="auto"/>
        <w:jc w:val="center"/>
        <w:rPr>
          <w:rFonts w:ascii="Times-Bold" w:hAnsi="Times-Bold" w:cs="Times-Bold"/>
          <w:b/>
          <w:bCs/>
          <w:color w:val="000000"/>
          <w:sz w:val="28"/>
          <w:szCs w:val="28"/>
        </w:rPr>
      </w:pPr>
      <w:r w:rsidRPr="003D5507">
        <w:rPr>
          <w:rFonts w:cs="Arial"/>
          <w:b/>
          <w:bCs/>
          <w:color w:val="000000"/>
          <w:sz w:val="24"/>
        </w:rPr>
        <w:t>ALLEGATO</w:t>
      </w:r>
      <w:r>
        <w:rPr>
          <w:rFonts w:ascii="Times-Bold" w:hAnsi="Times-Bold" w:cs="Times-Bold"/>
          <w:b/>
          <w:bCs/>
          <w:color w:val="000000"/>
          <w:sz w:val="28"/>
          <w:szCs w:val="28"/>
        </w:rPr>
        <w:t xml:space="preserve"> </w:t>
      </w:r>
      <w:r w:rsidR="00E31B84" w:rsidRPr="003D5507">
        <w:rPr>
          <w:rFonts w:cs="Arial"/>
          <w:b/>
          <w:bCs/>
          <w:color w:val="000000"/>
          <w:sz w:val="24"/>
        </w:rPr>
        <w:t xml:space="preserve">1 </w:t>
      </w:r>
      <w:r w:rsidRPr="003D5507">
        <w:rPr>
          <w:rFonts w:cs="Arial"/>
          <w:b/>
          <w:bCs/>
          <w:color w:val="000000"/>
          <w:sz w:val="24"/>
        </w:rPr>
        <w:t>POS C.1e</w:t>
      </w:r>
    </w:p>
    <w:p w14:paraId="2069A434" w14:textId="2A800D3E" w:rsidR="00962208" w:rsidRPr="00470094" w:rsidRDefault="000667C4" w:rsidP="00470094">
      <w:pPr>
        <w:autoSpaceDE w:val="0"/>
        <w:autoSpaceDN w:val="0"/>
        <w:adjustRightInd w:val="0"/>
        <w:spacing w:after="200" w:line="276" w:lineRule="auto"/>
        <w:jc w:val="center"/>
        <w:rPr>
          <w:b/>
          <w:color w:val="2C5BAF"/>
          <w:sz w:val="24"/>
        </w:rPr>
      </w:pPr>
      <w:r w:rsidRPr="00470094">
        <w:rPr>
          <w:b/>
          <w:color w:val="2C5BAF"/>
          <w:sz w:val="24"/>
        </w:rPr>
        <w:t xml:space="preserve">Contenuti </w:t>
      </w:r>
      <w:r w:rsidRPr="00F3689D">
        <w:rPr>
          <w:rFonts w:cs="Arial"/>
          <w:b/>
          <w:bCs/>
          <w:color w:val="2C5BAF"/>
          <w:sz w:val="24"/>
        </w:rPr>
        <w:t>minimi</w:t>
      </w:r>
      <w:r w:rsidRPr="00470094">
        <w:rPr>
          <w:b/>
          <w:color w:val="2C5BAF"/>
          <w:sz w:val="24"/>
        </w:rPr>
        <w:t xml:space="preserve"> Avviso </w:t>
      </w:r>
      <w:r w:rsidR="00D92588">
        <w:rPr>
          <w:b/>
          <w:color w:val="2C5BAF"/>
          <w:sz w:val="24"/>
        </w:rPr>
        <w:t>p</w:t>
      </w:r>
      <w:r w:rsidRPr="001F7E21">
        <w:rPr>
          <w:b/>
          <w:color w:val="2C5BAF"/>
          <w:sz w:val="24"/>
        </w:rPr>
        <w:t>ubblico</w:t>
      </w:r>
      <w:r w:rsidRPr="00470094">
        <w:rPr>
          <w:b/>
          <w:color w:val="2C5BAF"/>
          <w:sz w:val="24"/>
        </w:rPr>
        <w:t xml:space="preserve"> (Opere Pubbliche</w:t>
      </w:r>
      <w:r w:rsidR="00962208" w:rsidRPr="00470094">
        <w:rPr>
          <w:b/>
          <w:color w:val="2C5BAF"/>
          <w:sz w:val="24"/>
        </w:rPr>
        <w:t xml:space="preserve"> e acquisizione di beni e servizi</w:t>
      </w:r>
      <w:r w:rsidRPr="00470094">
        <w:rPr>
          <w:b/>
          <w:color w:val="2C5BAF"/>
          <w:sz w:val="24"/>
        </w:rPr>
        <w:t>)</w:t>
      </w:r>
      <w:bookmarkStart w:id="0" w:name="_GoBack"/>
      <w:bookmarkEnd w:id="0"/>
    </w:p>
    <w:p w14:paraId="0FCD2C5F" w14:textId="4E6B4C90" w:rsidR="0043218D" w:rsidRPr="00B2244C" w:rsidRDefault="0043218D" w:rsidP="00470094">
      <w:pPr>
        <w:autoSpaceDE w:val="0"/>
        <w:autoSpaceDN w:val="0"/>
        <w:adjustRightInd w:val="0"/>
        <w:spacing w:before="120" w:after="120" w:line="276" w:lineRule="auto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 xml:space="preserve">L’Avviso </w:t>
      </w:r>
      <w:r w:rsidR="00780CDC">
        <w:rPr>
          <w:rFonts w:cs="Arial"/>
          <w:color w:val="000000"/>
          <w:sz w:val="20"/>
          <w:szCs w:val="20"/>
        </w:rPr>
        <w:t>p</w:t>
      </w:r>
      <w:r w:rsidRPr="00B2244C">
        <w:rPr>
          <w:rFonts w:cs="Arial"/>
          <w:color w:val="000000"/>
          <w:sz w:val="20"/>
          <w:szCs w:val="20"/>
        </w:rPr>
        <w:t>ubblico contiene</w:t>
      </w:r>
      <w:r w:rsidR="00803C10">
        <w:rPr>
          <w:rFonts w:cs="Arial"/>
          <w:color w:val="000000"/>
          <w:sz w:val="20"/>
          <w:szCs w:val="20"/>
        </w:rPr>
        <w:t>, almeno,</w:t>
      </w:r>
      <w:r w:rsidRPr="00B2244C">
        <w:rPr>
          <w:rFonts w:cs="Arial"/>
          <w:color w:val="000000"/>
          <w:sz w:val="20"/>
          <w:szCs w:val="20"/>
        </w:rPr>
        <w:t xml:space="preserve"> le seguenti informazioni.</w:t>
      </w:r>
    </w:p>
    <w:p w14:paraId="4D2BE4F2" w14:textId="77777777" w:rsidR="0043218D" w:rsidRPr="00D907DA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 xml:space="preserve">Normativa di </w:t>
      </w:r>
      <w:r w:rsidRPr="00D907DA">
        <w:rPr>
          <w:rFonts w:eastAsia="Calibri" w:cs="Arial"/>
          <w:color w:val="000000"/>
          <w:sz w:val="20"/>
          <w:szCs w:val="20"/>
          <w:lang w:eastAsia="en-US"/>
        </w:rPr>
        <w:t>riferimento.</w:t>
      </w:r>
    </w:p>
    <w:p w14:paraId="27FAE6BE" w14:textId="77777777" w:rsidR="0043218D" w:rsidRPr="00D907DA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D907DA">
        <w:rPr>
          <w:rFonts w:eastAsia="Calibri" w:cs="Arial"/>
          <w:color w:val="000000"/>
          <w:sz w:val="20"/>
          <w:szCs w:val="20"/>
          <w:lang w:eastAsia="en-US"/>
        </w:rPr>
        <w:t>Asse ed Azione di riferimento.</w:t>
      </w:r>
    </w:p>
    <w:p w14:paraId="2BB21774" w14:textId="77777777" w:rsidR="00442D24" w:rsidRPr="00D907DA" w:rsidRDefault="00442D24" w:rsidP="00442D2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color w:val="000000"/>
          <w:sz w:val="20"/>
          <w:szCs w:val="20"/>
        </w:rPr>
      </w:pPr>
      <w:r w:rsidRPr="00D907DA">
        <w:rPr>
          <w:rFonts w:cs="Arial"/>
          <w:color w:val="000000"/>
          <w:sz w:val="20"/>
          <w:szCs w:val="20"/>
        </w:rPr>
        <w:t xml:space="preserve">Indicatore/i di </w:t>
      </w:r>
      <w:r w:rsidRPr="00D907DA">
        <w:rPr>
          <w:rFonts w:cs="Arial"/>
          <w:i/>
          <w:color w:val="000000"/>
          <w:sz w:val="20"/>
          <w:szCs w:val="20"/>
        </w:rPr>
        <w:t>output</w:t>
      </w:r>
      <w:r w:rsidRPr="00D907DA">
        <w:rPr>
          <w:rFonts w:cs="Arial"/>
          <w:color w:val="000000"/>
          <w:sz w:val="20"/>
          <w:szCs w:val="20"/>
        </w:rPr>
        <w:t xml:space="preserve"> cui contribuiranno le operazioni finanziate.</w:t>
      </w:r>
    </w:p>
    <w:p w14:paraId="5F72BDCB" w14:textId="0F7D003B" w:rsidR="0043218D" w:rsidRPr="00D907DA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Risorse disponibili e vincoli finanziari: risorse </w:t>
      </w:r>
      <w:r w:rsidR="00780CDC" w:rsidRPr="00D907DA">
        <w:rPr>
          <w:rFonts w:eastAsia="Calibri" w:cs="Arial"/>
          <w:color w:val="000000"/>
          <w:sz w:val="20"/>
          <w:szCs w:val="20"/>
          <w:lang w:eastAsia="en-US"/>
        </w:rPr>
        <w:t>stanziate</w:t>
      </w:r>
      <w:r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 a copertura dell’</w:t>
      </w:r>
      <w:r w:rsidR="00C61DAB" w:rsidRPr="00D907DA">
        <w:rPr>
          <w:rFonts w:eastAsia="Calibri" w:cs="Arial"/>
          <w:color w:val="000000"/>
          <w:sz w:val="20"/>
          <w:szCs w:val="20"/>
          <w:lang w:eastAsia="en-US"/>
        </w:rPr>
        <w:t>A</w:t>
      </w:r>
      <w:r w:rsidRPr="00D907DA">
        <w:rPr>
          <w:rFonts w:eastAsia="Calibri" w:cs="Arial"/>
          <w:color w:val="000000"/>
          <w:sz w:val="20"/>
          <w:szCs w:val="20"/>
          <w:lang w:eastAsia="en-US"/>
        </w:rPr>
        <w:t>vviso in coerenza con il piano finanziario del POR (e rispettiva Azione).</w:t>
      </w:r>
    </w:p>
    <w:p w14:paraId="4FE80C7B" w14:textId="497E9241" w:rsidR="0043218D" w:rsidRPr="00D907DA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D907DA">
        <w:rPr>
          <w:rFonts w:eastAsia="Calibri" w:cs="Arial"/>
          <w:color w:val="000000"/>
          <w:sz w:val="20"/>
          <w:szCs w:val="20"/>
          <w:lang w:eastAsia="en-US"/>
        </w:rPr>
        <w:t>Finalità</w:t>
      </w:r>
      <w:r w:rsidR="00B2244C" w:rsidRPr="00D907DA">
        <w:rPr>
          <w:rFonts w:eastAsia="Calibri" w:cs="Arial"/>
          <w:color w:val="000000"/>
          <w:sz w:val="20"/>
          <w:szCs w:val="20"/>
          <w:lang w:eastAsia="en-US"/>
        </w:rPr>
        <w:t>/obiettivi</w:t>
      </w:r>
      <w:r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 dell’</w:t>
      </w:r>
      <w:r w:rsidR="00C61DAB" w:rsidRPr="00D907DA">
        <w:rPr>
          <w:rFonts w:eastAsia="Calibri" w:cs="Arial"/>
          <w:color w:val="000000"/>
          <w:sz w:val="20"/>
          <w:szCs w:val="20"/>
          <w:lang w:eastAsia="en-US"/>
        </w:rPr>
        <w:t>A</w:t>
      </w:r>
      <w:r w:rsidRPr="00D907DA">
        <w:rPr>
          <w:rFonts w:eastAsia="Calibri" w:cs="Arial"/>
          <w:color w:val="000000"/>
          <w:sz w:val="20"/>
          <w:szCs w:val="20"/>
          <w:lang w:eastAsia="en-US"/>
        </w:rPr>
        <w:t>vviso.</w:t>
      </w:r>
    </w:p>
    <w:p w14:paraId="1433AE91" w14:textId="030F8491" w:rsidR="0043218D" w:rsidRPr="00D907DA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Requisiti soggettivi e oggettivi per la presentazione </w:t>
      </w:r>
      <w:r w:rsidR="00C61DAB"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delle </w:t>
      </w:r>
      <w:r w:rsidR="00442D24" w:rsidRPr="00D92588">
        <w:rPr>
          <w:rFonts w:eastAsia="Calibri" w:cs="Arial"/>
          <w:color w:val="000000"/>
          <w:sz w:val="20"/>
          <w:szCs w:val="20"/>
          <w:lang w:eastAsia="en-US"/>
        </w:rPr>
        <w:t>istanze</w:t>
      </w:r>
      <w:r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: indicazione delle categorie di </w:t>
      </w:r>
      <w:r w:rsidR="00C61DAB" w:rsidRPr="00D907DA">
        <w:rPr>
          <w:rFonts w:eastAsia="Calibri" w:cs="Arial"/>
          <w:color w:val="000000"/>
          <w:sz w:val="20"/>
          <w:szCs w:val="20"/>
          <w:lang w:eastAsia="en-US"/>
        </w:rPr>
        <w:t>S</w:t>
      </w:r>
      <w:r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oggetti </w:t>
      </w:r>
      <w:r w:rsidR="00C61DAB"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proponenti </w:t>
      </w:r>
      <w:r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e </w:t>
      </w:r>
      <w:r w:rsidR="00C61DAB"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dei </w:t>
      </w:r>
      <w:r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requisiti di partecipazione, nel rispetto dei </w:t>
      </w:r>
      <w:r w:rsidR="0003465B" w:rsidRPr="00D907DA">
        <w:rPr>
          <w:rFonts w:eastAsia="Calibri" w:cs="Arial"/>
          <w:color w:val="000000"/>
          <w:sz w:val="20"/>
          <w:szCs w:val="20"/>
          <w:lang w:eastAsia="en-US"/>
        </w:rPr>
        <w:t>C</w:t>
      </w:r>
      <w:r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riteri di selezione approvati dal Comitato di Sorveglianza. </w:t>
      </w:r>
    </w:p>
    <w:p w14:paraId="1DBCA906" w14:textId="055D709E" w:rsidR="0043218D" w:rsidRPr="00D907DA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D907DA">
        <w:rPr>
          <w:rFonts w:eastAsia="Calibri" w:cs="Arial"/>
          <w:color w:val="000000"/>
          <w:sz w:val="20"/>
          <w:szCs w:val="20"/>
          <w:lang w:eastAsia="en-US"/>
        </w:rPr>
        <w:t>Tipologie di operazion</w:t>
      </w:r>
      <w:r w:rsidR="00442D24" w:rsidRPr="00D907DA">
        <w:rPr>
          <w:rFonts w:eastAsia="Calibri" w:cs="Arial"/>
          <w:color w:val="000000"/>
          <w:sz w:val="20"/>
          <w:szCs w:val="20"/>
          <w:lang w:eastAsia="en-US"/>
        </w:rPr>
        <w:t>i</w:t>
      </w:r>
      <w:r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 ammissibili.</w:t>
      </w:r>
    </w:p>
    <w:p w14:paraId="69AD156E" w14:textId="77777777" w:rsidR="0043218D" w:rsidRPr="00D907DA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cs="Arial"/>
          <w:color w:val="000000"/>
          <w:sz w:val="20"/>
          <w:szCs w:val="20"/>
        </w:rPr>
      </w:pPr>
      <w:r w:rsidRPr="00D907DA">
        <w:rPr>
          <w:rFonts w:eastAsia="Calibri" w:cs="Arial"/>
          <w:color w:val="000000"/>
          <w:sz w:val="20"/>
          <w:szCs w:val="20"/>
          <w:lang w:eastAsia="en-US"/>
        </w:rPr>
        <w:t>Tipologie di spesa ammissibili</w:t>
      </w:r>
      <w:r w:rsidRPr="00D907DA">
        <w:rPr>
          <w:rFonts w:cs="Arial"/>
          <w:color w:val="000000"/>
          <w:sz w:val="20"/>
          <w:szCs w:val="20"/>
        </w:rPr>
        <w:t>.</w:t>
      </w:r>
    </w:p>
    <w:p w14:paraId="301C1D64" w14:textId="4E3EE655" w:rsidR="0043218D" w:rsidRPr="00D907DA" w:rsidRDefault="00B2244C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cs="Arial"/>
          <w:color w:val="000000"/>
          <w:sz w:val="20"/>
          <w:szCs w:val="20"/>
        </w:rPr>
      </w:pPr>
      <w:r w:rsidRPr="00D907DA">
        <w:rPr>
          <w:rFonts w:cs="Arial"/>
          <w:i/>
          <w:color w:val="000000"/>
          <w:sz w:val="20"/>
          <w:szCs w:val="20"/>
        </w:rPr>
        <w:t>Eventuale</w:t>
      </w:r>
      <w:r w:rsidRPr="00D907DA">
        <w:rPr>
          <w:rFonts w:cs="Arial"/>
          <w:color w:val="000000"/>
          <w:sz w:val="20"/>
          <w:szCs w:val="20"/>
        </w:rPr>
        <w:t>: Contributo massimo concedibile</w:t>
      </w:r>
      <w:r w:rsidR="0043218D" w:rsidRPr="00D907DA">
        <w:rPr>
          <w:rFonts w:cs="Arial"/>
          <w:color w:val="000000"/>
          <w:sz w:val="20"/>
          <w:szCs w:val="20"/>
        </w:rPr>
        <w:t>.</w:t>
      </w:r>
    </w:p>
    <w:p w14:paraId="5E172A43" w14:textId="529B0EEE" w:rsidR="00C53DA9" w:rsidRPr="00D907DA" w:rsidRDefault="00C53DA9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cs="Arial"/>
          <w:color w:val="000000"/>
          <w:sz w:val="20"/>
          <w:szCs w:val="20"/>
        </w:rPr>
      </w:pPr>
      <w:r w:rsidRPr="00D907DA">
        <w:rPr>
          <w:rFonts w:cs="Arial"/>
          <w:i/>
          <w:color w:val="000000"/>
          <w:sz w:val="20"/>
          <w:szCs w:val="20"/>
        </w:rPr>
        <w:t>Eventuale</w:t>
      </w:r>
      <w:r w:rsidRPr="00D907DA">
        <w:rPr>
          <w:rFonts w:cs="Arial"/>
          <w:color w:val="000000"/>
          <w:sz w:val="20"/>
          <w:szCs w:val="20"/>
        </w:rPr>
        <w:t xml:space="preserve">: Risorse </w:t>
      </w:r>
      <w:r w:rsidR="00780CDC" w:rsidRPr="00D907DA">
        <w:rPr>
          <w:rFonts w:cs="Arial"/>
          <w:color w:val="000000"/>
          <w:sz w:val="20"/>
          <w:szCs w:val="20"/>
        </w:rPr>
        <w:t>a carico del</w:t>
      </w:r>
      <w:r w:rsidRPr="00D907DA">
        <w:rPr>
          <w:rFonts w:cs="Arial"/>
          <w:color w:val="000000"/>
          <w:sz w:val="20"/>
          <w:szCs w:val="20"/>
        </w:rPr>
        <w:t xml:space="preserve"> Soggetto proponente </w:t>
      </w:r>
      <w:r w:rsidR="00780CDC" w:rsidRPr="00D907DA">
        <w:rPr>
          <w:rFonts w:cs="Arial"/>
          <w:color w:val="000000"/>
          <w:sz w:val="20"/>
          <w:szCs w:val="20"/>
        </w:rPr>
        <w:t>per il</w:t>
      </w:r>
      <w:r w:rsidRPr="00D907DA">
        <w:rPr>
          <w:rFonts w:cs="Arial"/>
          <w:color w:val="000000"/>
          <w:sz w:val="20"/>
          <w:szCs w:val="20"/>
        </w:rPr>
        <w:t xml:space="preserve"> cofinanziamento delle spese ammissibili. </w:t>
      </w:r>
    </w:p>
    <w:p w14:paraId="41A0458B" w14:textId="3DB9E815" w:rsidR="0043218D" w:rsidRPr="00D907DA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Entità, condizioni, termini e modalità di erogazione </w:t>
      </w:r>
      <w:r w:rsidR="00E34366"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del </w:t>
      </w:r>
      <w:r w:rsidR="00780CDC"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contributo </w:t>
      </w:r>
      <w:r w:rsidRPr="00D907DA">
        <w:rPr>
          <w:rFonts w:eastAsia="Calibri" w:cs="Arial"/>
          <w:color w:val="000000"/>
          <w:sz w:val="20"/>
          <w:szCs w:val="20"/>
          <w:lang w:eastAsia="en-US"/>
        </w:rPr>
        <w:t>al Beneficiario.</w:t>
      </w:r>
      <w:r w:rsidR="00E34366" w:rsidRPr="00D907DA"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</w:p>
    <w:p w14:paraId="3C98B286" w14:textId="66EE6725" w:rsidR="0043218D" w:rsidRPr="00D907DA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cs="Arial"/>
          <w:color w:val="000000"/>
          <w:sz w:val="20"/>
          <w:szCs w:val="20"/>
        </w:rPr>
      </w:pPr>
      <w:r w:rsidRPr="00D907DA">
        <w:rPr>
          <w:rFonts w:eastAsia="Calibri" w:cs="Arial"/>
          <w:color w:val="000000"/>
          <w:sz w:val="20"/>
          <w:szCs w:val="20"/>
          <w:lang w:eastAsia="en-US"/>
        </w:rPr>
        <w:t>Modalità e termini di</w:t>
      </w:r>
      <w:r w:rsidRPr="00D907DA">
        <w:rPr>
          <w:rFonts w:cs="Arial"/>
          <w:color w:val="000000"/>
          <w:sz w:val="20"/>
          <w:szCs w:val="20"/>
        </w:rPr>
        <w:t xml:space="preserve"> presentazione delle </w:t>
      </w:r>
      <w:r w:rsidR="00D907DA" w:rsidRPr="00D92588">
        <w:rPr>
          <w:rFonts w:cs="Arial"/>
          <w:color w:val="000000"/>
          <w:sz w:val="20"/>
          <w:szCs w:val="20"/>
        </w:rPr>
        <w:t>istanze</w:t>
      </w:r>
      <w:r w:rsidRPr="00D907DA">
        <w:rPr>
          <w:rFonts w:cs="Arial"/>
          <w:color w:val="000000"/>
          <w:sz w:val="20"/>
          <w:szCs w:val="20"/>
        </w:rPr>
        <w:t xml:space="preserve"> (</w:t>
      </w:r>
      <w:r w:rsidR="00EB0428">
        <w:rPr>
          <w:rFonts w:cs="Arial"/>
          <w:color w:val="000000"/>
          <w:sz w:val="20"/>
          <w:szCs w:val="20"/>
        </w:rPr>
        <w:t>allegando</w:t>
      </w:r>
      <w:r w:rsidRPr="00D92588">
        <w:rPr>
          <w:rFonts w:cs="Arial"/>
          <w:color w:val="000000"/>
          <w:sz w:val="20"/>
          <w:szCs w:val="20"/>
        </w:rPr>
        <w:t xml:space="preserve"> eventuali </w:t>
      </w:r>
      <w:r w:rsidR="00D907DA" w:rsidRPr="00D92588">
        <w:rPr>
          <w:rFonts w:cs="Arial"/>
          <w:i/>
          <w:iCs/>
          <w:color w:val="000000"/>
          <w:sz w:val="20"/>
          <w:szCs w:val="20"/>
        </w:rPr>
        <w:t>format</w:t>
      </w:r>
      <w:r w:rsidR="00D907DA" w:rsidRPr="00D92588">
        <w:rPr>
          <w:rFonts w:cs="Arial"/>
          <w:color w:val="000000"/>
          <w:sz w:val="20"/>
          <w:szCs w:val="20"/>
        </w:rPr>
        <w:t xml:space="preserve"> </w:t>
      </w:r>
      <w:r w:rsidRPr="00D92588">
        <w:rPr>
          <w:rFonts w:cs="Arial"/>
          <w:color w:val="000000"/>
          <w:sz w:val="20"/>
          <w:szCs w:val="20"/>
        </w:rPr>
        <w:t>da utilizzare</w:t>
      </w:r>
      <w:r w:rsidRPr="00D907DA">
        <w:rPr>
          <w:rFonts w:cs="Arial"/>
          <w:color w:val="000000"/>
          <w:sz w:val="20"/>
          <w:szCs w:val="20"/>
        </w:rPr>
        <w:t>).</w:t>
      </w:r>
    </w:p>
    <w:p w14:paraId="75268A17" w14:textId="6579A79B" w:rsidR="0043218D" w:rsidRPr="00973C76" w:rsidRDefault="0043218D" w:rsidP="00973C76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cs="Arial"/>
          <w:iCs/>
          <w:color w:val="000000"/>
          <w:sz w:val="20"/>
          <w:szCs w:val="20"/>
        </w:rPr>
      </w:pPr>
      <w:r w:rsidRPr="00973C76">
        <w:rPr>
          <w:rFonts w:eastAsia="Calibri" w:cs="Arial"/>
          <w:color w:val="000000"/>
          <w:sz w:val="20"/>
          <w:szCs w:val="20"/>
          <w:lang w:eastAsia="en-US"/>
        </w:rPr>
        <w:t>Documentazione</w:t>
      </w:r>
      <w:r w:rsidRPr="00973C76">
        <w:rPr>
          <w:rFonts w:cs="Arial"/>
          <w:color w:val="000000"/>
          <w:sz w:val="20"/>
          <w:szCs w:val="20"/>
        </w:rPr>
        <w:t xml:space="preserve"> da </w:t>
      </w:r>
      <w:r w:rsidR="00D907DA" w:rsidRPr="00973C76">
        <w:rPr>
          <w:rFonts w:cs="Arial"/>
          <w:color w:val="000000"/>
          <w:sz w:val="20"/>
          <w:szCs w:val="20"/>
        </w:rPr>
        <w:t>allegare all’istanza</w:t>
      </w:r>
      <w:r w:rsidR="00C53DA9" w:rsidRPr="00973C76">
        <w:rPr>
          <w:rFonts w:cs="Arial"/>
          <w:color w:val="000000"/>
          <w:sz w:val="20"/>
          <w:szCs w:val="20"/>
        </w:rPr>
        <w:t xml:space="preserve"> </w:t>
      </w:r>
      <w:r w:rsidR="00D907DA" w:rsidRPr="00973C76">
        <w:rPr>
          <w:rFonts w:cs="Arial"/>
          <w:color w:val="000000"/>
          <w:sz w:val="20"/>
          <w:szCs w:val="20"/>
        </w:rPr>
        <w:t>(da specificare a seconda della tipologia di operazioni che l’Avviso finanzia)</w:t>
      </w:r>
      <w:r w:rsidR="009D4E96">
        <w:rPr>
          <w:rFonts w:cs="Arial"/>
          <w:color w:val="000000"/>
          <w:sz w:val="20"/>
          <w:szCs w:val="20"/>
        </w:rPr>
        <w:t>,</w:t>
      </w:r>
      <w:r w:rsidR="00973C76" w:rsidRPr="00973C76">
        <w:rPr>
          <w:rFonts w:cs="Arial"/>
          <w:color w:val="000000"/>
          <w:sz w:val="20"/>
          <w:szCs w:val="20"/>
        </w:rPr>
        <w:t xml:space="preserve"> comprendente, tra l’altro, la dichiarazione</w:t>
      </w:r>
      <w:r w:rsidR="00D907DA" w:rsidRPr="00973C76">
        <w:rPr>
          <w:rFonts w:cs="Arial"/>
          <w:color w:val="000000"/>
          <w:sz w:val="20"/>
          <w:szCs w:val="20"/>
        </w:rPr>
        <w:t xml:space="preserve"> del</w:t>
      </w:r>
      <w:r w:rsidR="00C53DA9" w:rsidRPr="00973C76">
        <w:rPr>
          <w:rFonts w:cs="Arial"/>
          <w:iCs/>
          <w:color w:val="000000"/>
          <w:sz w:val="20"/>
          <w:szCs w:val="20"/>
        </w:rPr>
        <w:t xml:space="preserve"> Soggetto </w:t>
      </w:r>
      <w:r w:rsidR="00973C76" w:rsidRPr="00AB4C51">
        <w:rPr>
          <w:rFonts w:cs="Arial"/>
          <w:iCs/>
          <w:color w:val="000000"/>
          <w:sz w:val="20"/>
          <w:szCs w:val="20"/>
        </w:rPr>
        <w:t>istante</w:t>
      </w:r>
      <w:r w:rsidR="00973C76" w:rsidRPr="00973C76">
        <w:rPr>
          <w:rFonts w:cs="Arial"/>
          <w:iCs/>
          <w:color w:val="000000"/>
          <w:sz w:val="20"/>
          <w:szCs w:val="20"/>
        </w:rPr>
        <w:t xml:space="preserve"> </w:t>
      </w:r>
      <w:r w:rsidR="0003465B" w:rsidRPr="00973C76">
        <w:rPr>
          <w:rFonts w:cs="Arial"/>
          <w:iCs/>
          <w:color w:val="000000"/>
          <w:sz w:val="20"/>
          <w:szCs w:val="20"/>
        </w:rPr>
        <w:t>,</w:t>
      </w:r>
      <w:r w:rsidR="00C53DA9" w:rsidRPr="00973C76">
        <w:rPr>
          <w:rFonts w:cs="Arial"/>
          <w:iCs/>
          <w:color w:val="000000"/>
          <w:sz w:val="20"/>
          <w:szCs w:val="20"/>
        </w:rPr>
        <w:t xml:space="preserve"> nelle forme di cui al DPR n. 445/2000</w:t>
      </w:r>
      <w:r w:rsidR="0003465B" w:rsidRPr="00973C76">
        <w:rPr>
          <w:rFonts w:cs="Arial"/>
          <w:iCs/>
          <w:color w:val="000000"/>
          <w:sz w:val="20"/>
          <w:szCs w:val="20"/>
        </w:rPr>
        <w:t>,</w:t>
      </w:r>
      <w:r w:rsidR="0057616A" w:rsidRPr="00973C76">
        <w:rPr>
          <w:rFonts w:cs="Arial"/>
          <w:iCs/>
          <w:color w:val="000000"/>
          <w:sz w:val="20"/>
          <w:szCs w:val="20"/>
        </w:rPr>
        <w:t xml:space="preserve"> </w:t>
      </w:r>
      <w:r w:rsidR="00C61DAB" w:rsidRPr="00973C76">
        <w:rPr>
          <w:rFonts w:cs="Arial"/>
          <w:iCs/>
          <w:color w:val="000000"/>
          <w:sz w:val="20"/>
          <w:szCs w:val="20"/>
        </w:rPr>
        <w:t xml:space="preserve">concernente il </w:t>
      </w:r>
      <w:r w:rsidRPr="00973C76">
        <w:rPr>
          <w:rFonts w:cs="Arial"/>
          <w:iCs/>
          <w:color w:val="000000"/>
          <w:sz w:val="20"/>
          <w:szCs w:val="20"/>
        </w:rPr>
        <w:t xml:space="preserve">possesso della capacità amministrativa, finanziaria e operativa per soddisfare le condizioni per la concessione del </w:t>
      </w:r>
      <w:r w:rsidR="00780CDC" w:rsidRPr="00973C76">
        <w:rPr>
          <w:rFonts w:cs="Arial"/>
          <w:iCs/>
          <w:color w:val="000000"/>
          <w:sz w:val="20"/>
          <w:szCs w:val="20"/>
        </w:rPr>
        <w:t xml:space="preserve">contributo </w:t>
      </w:r>
      <w:r w:rsidRPr="00973C76">
        <w:rPr>
          <w:rFonts w:cs="Arial"/>
          <w:iCs/>
          <w:color w:val="000000"/>
          <w:sz w:val="20"/>
          <w:szCs w:val="20"/>
        </w:rPr>
        <w:t xml:space="preserve">poste </w:t>
      </w:r>
      <w:r w:rsidR="00C61DAB" w:rsidRPr="00973C76">
        <w:rPr>
          <w:rFonts w:cs="Arial"/>
          <w:iCs/>
          <w:color w:val="000000"/>
          <w:sz w:val="20"/>
          <w:szCs w:val="20"/>
        </w:rPr>
        <w:t>dall’Avviso</w:t>
      </w:r>
      <w:r w:rsidRPr="00973C76">
        <w:rPr>
          <w:rFonts w:cs="Arial"/>
          <w:iCs/>
          <w:color w:val="000000"/>
          <w:sz w:val="20"/>
          <w:szCs w:val="20"/>
        </w:rPr>
        <w:t xml:space="preserve"> e dalla normativa comunitaria, nazionale e regionale applicabile, ai sensi dell’art. 125, par. 3, lett. d), del Reg. (UE) n. 1303/2013.</w:t>
      </w:r>
    </w:p>
    <w:p w14:paraId="628C959B" w14:textId="071FE118" w:rsidR="0043218D" w:rsidRPr="00B2244C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line="276" w:lineRule="auto"/>
        <w:ind w:left="714" w:hanging="357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 xml:space="preserve">Criteri di </w:t>
      </w:r>
      <w:r w:rsidRPr="003D5507">
        <w:rPr>
          <w:rFonts w:eastAsia="Calibri" w:cs="Arial"/>
          <w:color w:val="000000"/>
          <w:sz w:val="20"/>
          <w:szCs w:val="20"/>
          <w:lang w:eastAsia="en-US"/>
        </w:rPr>
        <w:t>selezione</w:t>
      </w:r>
      <w:r w:rsidRPr="00B2244C">
        <w:rPr>
          <w:rFonts w:cs="Arial"/>
          <w:color w:val="000000"/>
          <w:sz w:val="20"/>
          <w:szCs w:val="20"/>
        </w:rPr>
        <w:t xml:space="preserve"> delle </w:t>
      </w:r>
      <w:r w:rsidR="00772200">
        <w:rPr>
          <w:rFonts w:cs="Arial"/>
          <w:color w:val="000000"/>
          <w:sz w:val="20"/>
          <w:szCs w:val="20"/>
        </w:rPr>
        <w:t>istanze</w:t>
      </w:r>
      <w:r w:rsidRPr="00B2244C">
        <w:rPr>
          <w:rFonts w:cs="Arial"/>
          <w:color w:val="000000"/>
          <w:sz w:val="20"/>
          <w:szCs w:val="20"/>
        </w:rPr>
        <w:t>:</w:t>
      </w:r>
    </w:p>
    <w:p w14:paraId="465441E3" w14:textId="29858E69" w:rsidR="0043218D" w:rsidRPr="00470094" w:rsidRDefault="0043218D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sz w:val="20"/>
        </w:rPr>
      </w:pPr>
      <w:r w:rsidRPr="00470094">
        <w:rPr>
          <w:sz w:val="20"/>
        </w:rPr>
        <w:t>condizioni di ammissibilità</w:t>
      </w:r>
      <w:r w:rsidR="00D6461A">
        <w:rPr>
          <w:sz w:val="20"/>
        </w:rPr>
        <w:t xml:space="preserve"> </w:t>
      </w:r>
      <w:bookmarkStart w:id="1" w:name="_Hlk45020432"/>
      <w:r w:rsidR="00D6461A">
        <w:rPr>
          <w:sz w:val="20"/>
        </w:rPr>
        <w:t>(formale e sostanziale)</w:t>
      </w:r>
      <w:bookmarkEnd w:id="1"/>
      <w:r w:rsidRPr="0003465B">
        <w:rPr>
          <w:sz w:val="20"/>
        </w:rPr>
        <w:t>;</w:t>
      </w:r>
    </w:p>
    <w:p w14:paraId="29706E7E" w14:textId="77777777" w:rsidR="005A12A0" w:rsidRPr="00470094" w:rsidRDefault="005A12A0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sz w:val="20"/>
        </w:rPr>
      </w:pPr>
      <w:r w:rsidRPr="00470094">
        <w:rPr>
          <w:sz w:val="20"/>
        </w:rPr>
        <w:t>criteri di valutazione con indicazione dei rispettivi pesi, delle condizioni di attribuzione dei punteggi e, se del caso, del punteggio minimo richiesto per accedere a contribuzione finanziaria;</w:t>
      </w:r>
    </w:p>
    <w:p w14:paraId="594BA71F" w14:textId="77777777" w:rsidR="0043218D" w:rsidRPr="00470094" w:rsidRDefault="0043218D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sz w:val="20"/>
        </w:rPr>
      </w:pPr>
      <w:r w:rsidRPr="00470094">
        <w:rPr>
          <w:sz w:val="20"/>
        </w:rPr>
        <w:t xml:space="preserve">eventuali priorità in tema di pari opportunità, ambiente, sviluppo locale, </w:t>
      </w:r>
      <w:r w:rsidRPr="00945EE2">
        <w:rPr>
          <w:i/>
          <w:sz w:val="20"/>
        </w:rPr>
        <w:t>etc</w:t>
      </w:r>
      <w:r w:rsidRPr="00470094">
        <w:rPr>
          <w:sz w:val="20"/>
        </w:rPr>
        <w:t>.</w:t>
      </w:r>
    </w:p>
    <w:p w14:paraId="465737D0" w14:textId="03B5101D" w:rsidR="0043218D" w:rsidRPr="00B2244C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line="276" w:lineRule="auto"/>
        <w:ind w:left="714" w:hanging="357"/>
        <w:rPr>
          <w:rFonts w:cs="Arial"/>
          <w:color w:val="000000"/>
          <w:sz w:val="20"/>
          <w:szCs w:val="20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Modalità</w:t>
      </w:r>
      <w:r w:rsidRPr="00B2244C">
        <w:rPr>
          <w:rFonts w:cs="Arial"/>
          <w:color w:val="000000"/>
          <w:sz w:val="20"/>
          <w:szCs w:val="20"/>
        </w:rPr>
        <w:t xml:space="preserve"> e termini di istruttoria: </w:t>
      </w:r>
    </w:p>
    <w:p w14:paraId="1B050174" w14:textId="5437E454" w:rsidR="0043218D" w:rsidRPr="00470094" w:rsidRDefault="0043218D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sz w:val="20"/>
        </w:rPr>
      </w:pPr>
      <w:r w:rsidRPr="007830D1">
        <w:rPr>
          <w:rFonts w:cs="Calibri Light"/>
          <w:sz w:val="20"/>
          <w:szCs w:val="20"/>
        </w:rPr>
        <w:t>procedur</w:t>
      </w:r>
      <w:r w:rsidR="00C61DAB" w:rsidRPr="007830D1">
        <w:rPr>
          <w:rFonts w:cs="Calibri Light"/>
          <w:sz w:val="20"/>
          <w:szCs w:val="20"/>
        </w:rPr>
        <w:t>a</w:t>
      </w:r>
      <w:r w:rsidRPr="00470094">
        <w:rPr>
          <w:sz w:val="20"/>
        </w:rPr>
        <w:t xml:space="preserve"> di selezione</w:t>
      </w:r>
      <w:r w:rsidR="00C53DA9">
        <w:rPr>
          <w:sz w:val="20"/>
        </w:rPr>
        <w:t xml:space="preserve"> adottata</w:t>
      </w:r>
      <w:r w:rsidRPr="00470094">
        <w:rPr>
          <w:sz w:val="20"/>
        </w:rPr>
        <w:t>;</w:t>
      </w:r>
    </w:p>
    <w:p w14:paraId="2A157F48" w14:textId="38E36C18" w:rsidR="0043218D" w:rsidRPr="00470094" w:rsidRDefault="0043218D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sz w:val="20"/>
        </w:rPr>
      </w:pPr>
      <w:r w:rsidRPr="00470094">
        <w:rPr>
          <w:sz w:val="20"/>
        </w:rPr>
        <w:t xml:space="preserve">termini per la definizione degli esiti delle attività di istruttoria; </w:t>
      </w:r>
    </w:p>
    <w:p w14:paraId="15C0B338" w14:textId="2B0305E6" w:rsidR="0043218D" w:rsidRPr="00470094" w:rsidRDefault="00C61DAB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sz w:val="20"/>
        </w:rPr>
      </w:pPr>
      <w:bookmarkStart w:id="2" w:name="_Hlk45020923"/>
      <w:r w:rsidRPr="00A0356B">
        <w:rPr>
          <w:sz w:val="20"/>
        </w:rPr>
        <w:t>(</w:t>
      </w:r>
      <w:r w:rsidRPr="00A0356B">
        <w:rPr>
          <w:i/>
          <w:sz w:val="20"/>
        </w:rPr>
        <w:t>eventuale</w:t>
      </w:r>
      <w:r w:rsidRPr="00A0356B">
        <w:rPr>
          <w:sz w:val="20"/>
        </w:rPr>
        <w:t>)</w:t>
      </w:r>
      <w:r w:rsidRPr="007830D1">
        <w:rPr>
          <w:rFonts w:cs="Calibri Light"/>
          <w:sz w:val="20"/>
          <w:szCs w:val="20"/>
        </w:rPr>
        <w:t xml:space="preserve"> </w:t>
      </w:r>
      <w:bookmarkEnd w:id="2"/>
      <w:r w:rsidR="0043218D" w:rsidRPr="00470094">
        <w:rPr>
          <w:sz w:val="20"/>
        </w:rPr>
        <w:t>termini di validità della graduatoria</w:t>
      </w:r>
      <w:r w:rsidR="0043218D" w:rsidRPr="001F7E21">
        <w:rPr>
          <w:sz w:val="20"/>
        </w:rPr>
        <w:t>,</w:t>
      </w:r>
      <w:r w:rsidR="0043218D" w:rsidRPr="00470094">
        <w:rPr>
          <w:sz w:val="20"/>
        </w:rPr>
        <w:t xml:space="preserve"> per l’eventuale scorrimento della stessa</w:t>
      </w:r>
      <w:r w:rsidR="0043218D" w:rsidRPr="001F7E21">
        <w:rPr>
          <w:sz w:val="20"/>
        </w:rPr>
        <w:t xml:space="preserve"> in caso di ulteriori risorse finanziarie resesi disponibili</w:t>
      </w:r>
      <w:r w:rsidR="0043218D" w:rsidRPr="00470094">
        <w:rPr>
          <w:sz w:val="20"/>
        </w:rPr>
        <w:t>.</w:t>
      </w:r>
    </w:p>
    <w:p w14:paraId="1CA81874" w14:textId="5BD4102E" w:rsidR="000563ED" w:rsidRPr="007A2FE5" w:rsidRDefault="005A12A0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color w:val="000000"/>
          <w:sz w:val="20"/>
        </w:rPr>
      </w:pPr>
      <w:bookmarkStart w:id="3" w:name="_Hlk45021051"/>
      <w:r w:rsidRPr="007A2FE5">
        <w:rPr>
          <w:color w:val="000000"/>
          <w:sz w:val="20"/>
        </w:rPr>
        <w:lastRenderedPageBreak/>
        <w:t>I</w:t>
      </w:r>
      <w:r w:rsidR="000563ED" w:rsidRPr="007A2FE5">
        <w:rPr>
          <w:color w:val="000000"/>
          <w:sz w:val="20"/>
        </w:rPr>
        <w:t>ndicazione</w:t>
      </w:r>
      <w:r w:rsidR="00D85360" w:rsidRPr="007A2FE5">
        <w:rPr>
          <w:color w:val="000000"/>
          <w:sz w:val="20"/>
        </w:rPr>
        <w:t xml:space="preserve"> </w:t>
      </w:r>
      <w:r w:rsidR="000563ED" w:rsidRPr="007A2FE5">
        <w:rPr>
          <w:color w:val="000000"/>
          <w:sz w:val="20"/>
        </w:rPr>
        <w:t xml:space="preserve">che </w:t>
      </w:r>
      <w:r w:rsidR="00C61DAB" w:rsidRPr="007A2FE5">
        <w:rPr>
          <w:color w:val="000000"/>
          <w:sz w:val="20"/>
        </w:rPr>
        <w:t xml:space="preserve">l’ammissibilità </w:t>
      </w:r>
      <w:r w:rsidR="000563ED" w:rsidRPr="007A2FE5">
        <w:rPr>
          <w:color w:val="000000"/>
          <w:sz w:val="20"/>
        </w:rPr>
        <w:t>a contribuzione finanziaria di</w:t>
      </w:r>
      <w:r w:rsidR="00C61DAB" w:rsidRPr="007A2FE5">
        <w:rPr>
          <w:color w:val="000000"/>
          <w:sz w:val="20"/>
        </w:rPr>
        <w:t xml:space="preserve"> un</w:t>
      </w:r>
      <w:r w:rsidR="000563ED" w:rsidRPr="007A2FE5">
        <w:rPr>
          <w:color w:val="000000"/>
          <w:sz w:val="20"/>
        </w:rPr>
        <w:t xml:space="preserve"> intervento </w:t>
      </w:r>
      <w:r w:rsidR="00C61DAB" w:rsidRPr="007A2FE5">
        <w:rPr>
          <w:color w:val="000000"/>
          <w:sz w:val="20"/>
        </w:rPr>
        <w:t xml:space="preserve">che comporta un investimento </w:t>
      </w:r>
      <w:r w:rsidR="000563ED" w:rsidRPr="007A2FE5">
        <w:rPr>
          <w:color w:val="000000"/>
          <w:sz w:val="20"/>
        </w:rPr>
        <w:t xml:space="preserve">superiore a 10 milioni di euro, </w:t>
      </w:r>
      <w:r w:rsidR="00C61DAB" w:rsidRPr="007A2FE5">
        <w:rPr>
          <w:color w:val="000000"/>
          <w:sz w:val="20"/>
        </w:rPr>
        <w:t>è subordinata</w:t>
      </w:r>
      <w:r w:rsidR="000563ED" w:rsidRPr="007A2FE5">
        <w:rPr>
          <w:color w:val="000000"/>
          <w:sz w:val="20"/>
        </w:rPr>
        <w:t xml:space="preserve"> all’acquisizione del parere del Nucleo di Valutazione e Verifica degli investimenti Pubblici nella Regione Puglia (NVVIP)</w:t>
      </w:r>
      <w:r w:rsidR="00C61DAB" w:rsidRPr="007A2FE5">
        <w:rPr>
          <w:color w:val="000000"/>
          <w:sz w:val="20"/>
        </w:rPr>
        <w:t>, ai sensi della L.R</w:t>
      </w:r>
      <w:r w:rsidR="000563ED" w:rsidRPr="007A2FE5">
        <w:rPr>
          <w:color w:val="000000"/>
          <w:sz w:val="20"/>
        </w:rPr>
        <w:t>.</w:t>
      </w:r>
      <w:r w:rsidR="00C61DAB" w:rsidRPr="007A2FE5">
        <w:rPr>
          <w:color w:val="000000"/>
          <w:sz w:val="20"/>
        </w:rPr>
        <w:t xml:space="preserve"> 8 marzo 2007, n.4 ss.mm.ii</w:t>
      </w:r>
      <w:r w:rsidR="00C61DAB" w:rsidRPr="00945EE2">
        <w:rPr>
          <w:rFonts w:cs="Arial"/>
          <w:color w:val="000000"/>
          <w:sz w:val="20"/>
          <w:szCs w:val="20"/>
        </w:rPr>
        <w:t>.</w:t>
      </w:r>
      <w:bookmarkEnd w:id="3"/>
    </w:p>
    <w:p w14:paraId="57D9710A" w14:textId="07D5D29E" w:rsidR="0095197C" w:rsidRPr="0003465B" w:rsidRDefault="0095197C" w:rsidP="00470094">
      <w:pPr>
        <w:pStyle w:val="Paragrafoelenco"/>
        <w:numPr>
          <w:ilvl w:val="0"/>
          <w:numId w:val="1"/>
        </w:numPr>
        <w:spacing w:line="276" w:lineRule="auto"/>
        <w:rPr>
          <w:rFonts w:cs="Arial"/>
          <w:color w:val="000000"/>
          <w:sz w:val="20"/>
          <w:szCs w:val="20"/>
        </w:rPr>
      </w:pPr>
      <w:r w:rsidRPr="0003465B">
        <w:rPr>
          <w:rFonts w:cs="Arial"/>
          <w:color w:val="000000"/>
          <w:sz w:val="20"/>
          <w:szCs w:val="20"/>
        </w:rPr>
        <w:t>Indicazione che, per le operazioni che generano entrate nette dopo il loro completamento ai sensi dell’art.</w:t>
      </w:r>
      <w:r w:rsidR="0003465B">
        <w:rPr>
          <w:rFonts w:cs="Arial"/>
          <w:color w:val="000000"/>
          <w:sz w:val="20"/>
          <w:szCs w:val="20"/>
        </w:rPr>
        <w:t xml:space="preserve"> </w:t>
      </w:r>
      <w:r w:rsidRPr="0003465B">
        <w:rPr>
          <w:rFonts w:cs="Arial"/>
          <w:color w:val="000000"/>
          <w:sz w:val="20"/>
          <w:szCs w:val="20"/>
        </w:rPr>
        <w:t xml:space="preserve">61 </w:t>
      </w:r>
      <w:r w:rsidR="0003465B">
        <w:rPr>
          <w:rFonts w:cs="Arial"/>
          <w:color w:val="000000"/>
          <w:sz w:val="20"/>
          <w:szCs w:val="20"/>
        </w:rPr>
        <w:t xml:space="preserve">del </w:t>
      </w:r>
      <w:r w:rsidRPr="0003465B">
        <w:rPr>
          <w:rFonts w:cs="Arial"/>
          <w:color w:val="000000"/>
          <w:sz w:val="20"/>
          <w:szCs w:val="20"/>
        </w:rPr>
        <w:t xml:space="preserve">Reg (UE) </w:t>
      </w:r>
      <w:r w:rsidR="0003465B">
        <w:rPr>
          <w:rFonts w:cs="Arial"/>
          <w:color w:val="000000"/>
          <w:sz w:val="20"/>
          <w:szCs w:val="20"/>
        </w:rPr>
        <w:t xml:space="preserve">n. </w:t>
      </w:r>
      <w:r w:rsidRPr="0003465B">
        <w:rPr>
          <w:rFonts w:cs="Arial"/>
          <w:color w:val="000000"/>
          <w:sz w:val="20"/>
          <w:szCs w:val="20"/>
        </w:rPr>
        <w:t xml:space="preserve">1303/2013, la spesa ammissibile dell'operazione o cofinanziata dai fondi SIE è ridotta anticipatamente tenendo conto della capacità potenziale dell'operazione di generare entrate nette. </w:t>
      </w:r>
      <w:r w:rsidR="00244CD6" w:rsidRPr="0003465B">
        <w:rPr>
          <w:rFonts w:cs="Arial"/>
          <w:color w:val="000000"/>
          <w:sz w:val="20"/>
          <w:szCs w:val="20"/>
        </w:rPr>
        <w:t>L’</w:t>
      </w:r>
      <w:r w:rsidR="00B908BE" w:rsidRPr="0003465B">
        <w:rPr>
          <w:rFonts w:cs="Arial"/>
          <w:color w:val="000000"/>
          <w:sz w:val="20"/>
          <w:szCs w:val="20"/>
        </w:rPr>
        <w:t>A</w:t>
      </w:r>
      <w:r w:rsidR="00244CD6" w:rsidRPr="0003465B">
        <w:rPr>
          <w:rFonts w:cs="Arial"/>
          <w:color w:val="000000"/>
          <w:sz w:val="20"/>
          <w:szCs w:val="20"/>
        </w:rPr>
        <w:t>vviso conti</w:t>
      </w:r>
      <w:r w:rsidR="00B908BE" w:rsidRPr="0003465B">
        <w:rPr>
          <w:rFonts w:cs="Arial"/>
          <w:color w:val="000000"/>
          <w:sz w:val="20"/>
          <w:szCs w:val="20"/>
        </w:rPr>
        <w:t>e</w:t>
      </w:r>
      <w:r w:rsidR="00244CD6" w:rsidRPr="0003465B">
        <w:rPr>
          <w:rFonts w:cs="Arial"/>
          <w:color w:val="000000"/>
          <w:sz w:val="20"/>
          <w:szCs w:val="20"/>
        </w:rPr>
        <w:t>ne</w:t>
      </w:r>
      <w:r w:rsidR="00B908BE" w:rsidRPr="0003465B">
        <w:rPr>
          <w:rFonts w:cs="Arial"/>
          <w:color w:val="000000"/>
          <w:sz w:val="20"/>
          <w:szCs w:val="20"/>
        </w:rPr>
        <w:t>,</w:t>
      </w:r>
      <w:r w:rsidR="00244CD6" w:rsidRPr="0003465B">
        <w:rPr>
          <w:rFonts w:cs="Arial"/>
          <w:color w:val="000000"/>
          <w:sz w:val="20"/>
          <w:szCs w:val="20"/>
        </w:rPr>
        <w:t xml:space="preserve"> inoltre</w:t>
      </w:r>
      <w:r w:rsidR="00B908BE" w:rsidRPr="0003465B">
        <w:rPr>
          <w:rFonts w:cs="Arial"/>
          <w:color w:val="000000"/>
          <w:sz w:val="20"/>
          <w:szCs w:val="20"/>
        </w:rPr>
        <w:t>,</w:t>
      </w:r>
      <w:r w:rsidR="00244CD6" w:rsidRPr="0003465B">
        <w:rPr>
          <w:rFonts w:cs="Arial"/>
          <w:color w:val="000000"/>
          <w:sz w:val="20"/>
          <w:szCs w:val="20"/>
        </w:rPr>
        <w:t xml:space="preserve"> le informazioni in merito</w:t>
      </w:r>
      <w:r w:rsidR="00244CD6">
        <w:t xml:space="preserve"> </w:t>
      </w:r>
      <w:r w:rsidR="00244CD6" w:rsidRPr="0003465B">
        <w:rPr>
          <w:rFonts w:cs="Arial"/>
          <w:color w:val="000000"/>
          <w:sz w:val="20"/>
          <w:szCs w:val="20"/>
        </w:rPr>
        <w:t xml:space="preserve">alle </w:t>
      </w:r>
      <w:r w:rsidRPr="0003465B">
        <w:rPr>
          <w:rFonts w:cs="Arial"/>
          <w:color w:val="000000"/>
          <w:sz w:val="20"/>
          <w:szCs w:val="20"/>
        </w:rPr>
        <w:t>modalità di determinazione delle entrate nette potenziali dell'operazione (applicazione di una percentuale forfettaria di entrate nette per il settore o sottosettore applicabile all'operazione o calcolo delle entrate nette attualizzate del funzionamento, tenendo conto del periodo di riferimento adeguato per il settore o sottosettore applicabile all'operazione).</w:t>
      </w:r>
    </w:p>
    <w:p w14:paraId="6FE2A10C" w14:textId="7416AC9A" w:rsidR="0043218D" w:rsidRPr="00B2244C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>Modalità di attuazione e gestione delle operazion</w:t>
      </w:r>
      <w:r w:rsidR="003E02B9">
        <w:rPr>
          <w:rFonts w:cs="Arial"/>
          <w:color w:val="000000"/>
          <w:sz w:val="20"/>
          <w:szCs w:val="20"/>
        </w:rPr>
        <w:t>i</w:t>
      </w:r>
      <w:r w:rsidRPr="00B2244C">
        <w:rPr>
          <w:rFonts w:cs="Arial"/>
          <w:color w:val="000000"/>
          <w:sz w:val="20"/>
          <w:szCs w:val="20"/>
        </w:rPr>
        <w:t>, compresi i termini di avvio e conclusione delle stess</w:t>
      </w:r>
      <w:r w:rsidR="003E02B9">
        <w:rPr>
          <w:rFonts w:cs="Arial"/>
          <w:color w:val="000000"/>
          <w:sz w:val="20"/>
          <w:szCs w:val="20"/>
        </w:rPr>
        <w:t>e</w:t>
      </w:r>
      <w:r w:rsidRPr="00B2244C">
        <w:rPr>
          <w:rFonts w:cs="Arial"/>
          <w:color w:val="000000"/>
          <w:sz w:val="20"/>
          <w:szCs w:val="20"/>
        </w:rPr>
        <w:t>.</w:t>
      </w:r>
    </w:p>
    <w:p w14:paraId="64494477" w14:textId="77777777" w:rsidR="0043218D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>Modalità e termini di rendicontazione delle spese da parte del Beneficiario.</w:t>
      </w:r>
    </w:p>
    <w:p w14:paraId="69D473DA" w14:textId="5E15469F" w:rsidR="003B0251" w:rsidRPr="003B0251" w:rsidRDefault="003B0251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3D5507">
        <w:rPr>
          <w:rFonts w:cs="Arial"/>
          <w:color w:val="000000"/>
          <w:sz w:val="20"/>
          <w:szCs w:val="20"/>
        </w:rPr>
        <w:t>Indicazione</w:t>
      </w:r>
      <w:r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Pr="000D1A65">
        <w:rPr>
          <w:rFonts w:eastAsia="Calibri" w:cs="Arial"/>
          <w:color w:val="000000"/>
          <w:sz w:val="20"/>
          <w:szCs w:val="20"/>
          <w:lang w:eastAsia="en-US"/>
        </w:rPr>
        <w:t xml:space="preserve">che </w:t>
      </w:r>
      <w:r w:rsidR="00956BC9" w:rsidRPr="00956BC9">
        <w:rPr>
          <w:rFonts w:eastAsia="Calibri" w:cs="Arial"/>
          <w:color w:val="000000"/>
          <w:sz w:val="20"/>
          <w:szCs w:val="20"/>
          <w:lang w:eastAsia="en-US"/>
        </w:rPr>
        <w:t xml:space="preserve">l’importo massimo a disposizione del Soggetto beneficiario per la realizzazione dell’operazione oggetto della proposta progettuale ammessa a finanziamento è quello rilevabile dal quadro economico rideterminato </w:t>
      </w:r>
      <w:r w:rsidR="00956BC9" w:rsidRPr="00470094">
        <w:rPr>
          <w:rFonts w:eastAsia="Calibri" w:cs="Arial"/>
          <w:i/>
          <w:iCs/>
          <w:color w:val="000000"/>
          <w:sz w:val="20"/>
          <w:szCs w:val="20"/>
          <w:lang w:eastAsia="en-US"/>
        </w:rPr>
        <w:t xml:space="preserve">post </w:t>
      </w:r>
      <w:r w:rsidR="00956BC9" w:rsidRPr="00956BC9">
        <w:rPr>
          <w:rFonts w:eastAsia="Calibri" w:cs="Arial"/>
          <w:color w:val="000000"/>
          <w:sz w:val="20"/>
          <w:szCs w:val="20"/>
          <w:lang w:eastAsia="en-US"/>
        </w:rPr>
        <w:t>procedure/e di appalto</w:t>
      </w:r>
      <w:r>
        <w:rPr>
          <w:rFonts w:eastAsia="Calibri" w:cs="Arial"/>
          <w:color w:val="000000"/>
          <w:sz w:val="20"/>
          <w:szCs w:val="20"/>
          <w:lang w:eastAsia="en-US"/>
        </w:rPr>
        <w:t>.</w:t>
      </w:r>
    </w:p>
    <w:p w14:paraId="166D5E3F" w14:textId="7E534919" w:rsidR="0043218D" w:rsidRPr="00470094" w:rsidRDefault="000563E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line="276" w:lineRule="auto"/>
        <w:ind w:left="714" w:hanging="357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 xml:space="preserve">Indicazione che </w:t>
      </w:r>
      <w:r w:rsidR="0061242C">
        <w:rPr>
          <w:rFonts w:cs="Arial"/>
          <w:color w:val="000000"/>
          <w:sz w:val="20"/>
          <w:szCs w:val="20"/>
        </w:rPr>
        <w:t xml:space="preserve">per </w:t>
      </w:r>
      <w:r w:rsidR="0061242C" w:rsidRPr="0061242C">
        <w:rPr>
          <w:rFonts w:cs="Arial"/>
          <w:bCs/>
          <w:color w:val="000000"/>
          <w:sz w:val="20"/>
          <w:szCs w:val="20"/>
        </w:rPr>
        <w:t xml:space="preserve">le operazioni ammesse a finanziamento, </w:t>
      </w:r>
      <w:r w:rsidR="0061242C">
        <w:rPr>
          <w:rFonts w:cs="Arial"/>
          <w:bCs/>
          <w:color w:val="000000"/>
          <w:sz w:val="20"/>
          <w:szCs w:val="20"/>
        </w:rPr>
        <w:t>si proced</w:t>
      </w:r>
      <w:r w:rsidR="003E02B9">
        <w:rPr>
          <w:rFonts w:cs="Arial"/>
          <w:bCs/>
          <w:color w:val="000000"/>
          <w:sz w:val="20"/>
          <w:szCs w:val="20"/>
        </w:rPr>
        <w:t>e</w:t>
      </w:r>
      <w:r w:rsidR="0061242C">
        <w:rPr>
          <w:rFonts w:cs="Arial"/>
          <w:bCs/>
          <w:color w:val="000000"/>
          <w:sz w:val="20"/>
          <w:szCs w:val="20"/>
        </w:rPr>
        <w:t>rà a</w:t>
      </w:r>
      <w:r w:rsidR="0061242C" w:rsidRPr="0061242C">
        <w:rPr>
          <w:rFonts w:cs="Arial"/>
          <w:bCs/>
          <w:color w:val="000000"/>
          <w:sz w:val="20"/>
          <w:szCs w:val="20"/>
        </w:rPr>
        <w:t xml:space="preserve"> sottoscri</w:t>
      </w:r>
      <w:r w:rsidR="0061242C">
        <w:rPr>
          <w:rFonts w:cs="Arial"/>
          <w:bCs/>
          <w:color w:val="000000"/>
          <w:sz w:val="20"/>
          <w:szCs w:val="20"/>
        </w:rPr>
        <w:t>vere</w:t>
      </w:r>
      <w:r w:rsidR="0061242C" w:rsidRPr="0061242C">
        <w:rPr>
          <w:rFonts w:cs="Arial"/>
          <w:bCs/>
          <w:color w:val="000000"/>
          <w:sz w:val="20"/>
          <w:szCs w:val="20"/>
        </w:rPr>
        <w:t xml:space="preserve"> apposito </w:t>
      </w:r>
      <w:r w:rsidR="0061242C" w:rsidRPr="0061242C">
        <w:rPr>
          <w:rFonts w:cs="Arial"/>
          <w:bCs/>
          <w:color w:val="000000"/>
          <w:sz w:val="20"/>
          <w:szCs w:val="20"/>
          <w:u w:val="single"/>
        </w:rPr>
        <w:t>Disciplinare</w:t>
      </w:r>
      <w:r w:rsidR="0061242C" w:rsidRPr="00470094">
        <w:rPr>
          <w:color w:val="000000"/>
          <w:sz w:val="20"/>
          <w:u w:val="single"/>
        </w:rPr>
        <w:t xml:space="preserve"> regolante i rapporti </w:t>
      </w:r>
      <w:r w:rsidR="0061242C" w:rsidRPr="0061242C">
        <w:rPr>
          <w:rFonts w:cs="Arial"/>
          <w:bCs/>
          <w:color w:val="000000"/>
          <w:sz w:val="20"/>
          <w:szCs w:val="20"/>
          <w:u w:val="single"/>
        </w:rPr>
        <w:t>tra</w:t>
      </w:r>
      <w:r w:rsidR="0061242C" w:rsidRPr="00470094">
        <w:rPr>
          <w:color w:val="000000"/>
          <w:sz w:val="20"/>
          <w:u w:val="single"/>
        </w:rPr>
        <w:t xml:space="preserve"> Regione </w:t>
      </w:r>
      <w:r w:rsidR="0061242C" w:rsidRPr="0061242C">
        <w:rPr>
          <w:rFonts w:cs="Arial"/>
          <w:bCs/>
          <w:color w:val="000000"/>
          <w:sz w:val="20"/>
          <w:szCs w:val="20"/>
          <w:u w:val="single"/>
        </w:rPr>
        <w:t>Puglia e Soggetto beneficiario</w:t>
      </w:r>
      <w:r w:rsidRPr="0058695E">
        <w:rPr>
          <w:rFonts w:cs="Arial"/>
          <w:color w:val="000000"/>
          <w:sz w:val="20"/>
          <w:szCs w:val="20"/>
        </w:rPr>
        <w:t xml:space="preserve"> </w:t>
      </w:r>
      <w:r w:rsidR="00B908BE">
        <w:rPr>
          <w:rFonts w:cs="Arial"/>
          <w:color w:val="000000"/>
          <w:sz w:val="20"/>
          <w:szCs w:val="20"/>
        </w:rPr>
        <w:t>contene</w:t>
      </w:r>
      <w:r w:rsidR="00765524">
        <w:rPr>
          <w:rFonts w:cs="Arial"/>
          <w:color w:val="000000"/>
          <w:sz w:val="20"/>
          <w:szCs w:val="20"/>
        </w:rPr>
        <w:t>n</w:t>
      </w:r>
      <w:r w:rsidR="00B908BE">
        <w:rPr>
          <w:rFonts w:cs="Arial"/>
          <w:color w:val="000000"/>
          <w:sz w:val="20"/>
          <w:szCs w:val="20"/>
        </w:rPr>
        <w:t>te</w:t>
      </w:r>
      <w:r w:rsidR="00765524">
        <w:rPr>
          <w:rFonts w:cs="Arial"/>
          <w:color w:val="000000"/>
          <w:sz w:val="20"/>
          <w:szCs w:val="20"/>
        </w:rPr>
        <w:t>,</w:t>
      </w:r>
      <w:r w:rsidR="00B908BE">
        <w:rPr>
          <w:rFonts w:cs="Arial"/>
          <w:color w:val="000000"/>
          <w:sz w:val="20"/>
          <w:szCs w:val="20"/>
        </w:rPr>
        <w:t xml:space="preserve"> </w:t>
      </w:r>
      <w:r w:rsidRPr="0058695E">
        <w:rPr>
          <w:rFonts w:cs="Arial"/>
          <w:color w:val="000000"/>
          <w:sz w:val="20"/>
          <w:szCs w:val="20"/>
        </w:rPr>
        <w:t xml:space="preserve">tra l’altro, </w:t>
      </w:r>
      <w:r w:rsidR="00765524">
        <w:rPr>
          <w:rFonts w:cs="Arial"/>
          <w:color w:val="000000"/>
          <w:sz w:val="20"/>
          <w:szCs w:val="20"/>
        </w:rPr>
        <w:t>almeno i</w:t>
      </w:r>
      <w:r w:rsidR="00765524" w:rsidRPr="0058695E">
        <w:rPr>
          <w:rFonts w:cs="Arial"/>
          <w:color w:val="000000"/>
          <w:sz w:val="20"/>
          <w:szCs w:val="20"/>
        </w:rPr>
        <w:t xml:space="preserve"> </w:t>
      </w:r>
      <w:r w:rsidRPr="0058695E">
        <w:rPr>
          <w:rFonts w:cs="Arial"/>
          <w:color w:val="000000"/>
          <w:sz w:val="20"/>
          <w:szCs w:val="20"/>
        </w:rPr>
        <w:t xml:space="preserve">seguenti </w:t>
      </w:r>
      <w:r w:rsidR="00D85360" w:rsidRPr="0058695E">
        <w:rPr>
          <w:rFonts w:cs="Arial"/>
          <w:color w:val="000000"/>
          <w:sz w:val="20"/>
          <w:szCs w:val="20"/>
        </w:rPr>
        <w:t xml:space="preserve">obblighi/impegni </w:t>
      </w:r>
      <w:r w:rsidR="00944B54">
        <w:rPr>
          <w:rFonts w:cs="Arial"/>
          <w:color w:val="000000"/>
          <w:sz w:val="20"/>
          <w:szCs w:val="20"/>
        </w:rPr>
        <w:t xml:space="preserve">a carico </w:t>
      </w:r>
      <w:r w:rsidR="00D85360" w:rsidRPr="0058695E">
        <w:rPr>
          <w:rFonts w:cs="Arial"/>
          <w:color w:val="000000"/>
          <w:sz w:val="20"/>
          <w:szCs w:val="20"/>
        </w:rPr>
        <w:t xml:space="preserve">del </w:t>
      </w:r>
      <w:r w:rsidR="00D85360" w:rsidRPr="00470094">
        <w:rPr>
          <w:rFonts w:cs="Arial"/>
          <w:color w:val="000000"/>
          <w:sz w:val="20"/>
          <w:szCs w:val="20"/>
        </w:rPr>
        <w:t>Beneficiario</w:t>
      </w:r>
      <w:r w:rsidR="003E02B9" w:rsidRPr="00470094">
        <w:rPr>
          <w:rFonts w:cs="Arial"/>
          <w:color w:val="000000"/>
          <w:sz w:val="20"/>
          <w:szCs w:val="20"/>
        </w:rPr>
        <w:t xml:space="preserve"> medesimo</w:t>
      </w:r>
      <w:r w:rsidRPr="00470094">
        <w:rPr>
          <w:rFonts w:cs="Arial"/>
          <w:color w:val="000000"/>
          <w:sz w:val="20"/>
          <w:szCs w:val="20"/>
        </w:rPr>
        <w:t>:</w:t>
      </w:r>
    </w:p>
    <w:p w14:paraId="6612FAF2" w14:textId="2D3CC2F7" w:rsidR="00944B54" w:rsidRPr="00470094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cs="Calibri Light"/>
          <w:sz w:val="20"/>
          <w:szCs w:val="20"/>
        </w:rPr>
      </w:pPr>
      <w:r w:rsidRPr="00470094">
        <w:rPr>
          <w:rFonts w:cs="Calibri Light"/>
          <w:sz w:val="20"/>
          <w:szCs w:val="20"/>
        </w:rPr>
        <w:t>comunicazione di ogni eventuale variazione del RUP entro quindici (15) giorni dal suo verificarsi;</w:t>
      </w:r>
    </w:p>
    <w:p w14:paraId="013212E6" w14:textId="77777777" w:rsidR="00944B54" w:rsidRPr="005362D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cs="Calibri Light"/>
          <w:sz w:val="20"/>
          <w:szCs w:val="20"/>
        </w:rPr>
      </w:pPr>
      <w:r w:rsidRPr="005362DB">
        <w:rPr>
          <w:rFonts w:cs="Calibri Light"/>
          <w:sz w:val="20"/>
          <w:szCs w:val="20"/>
        </w:rPr>
        <w:t xml:space="preserve">conformità delle procedure utilizzate alle norme comunitarie e nazionali di settore, </w:t>
      </w:r>
      <w:bookmarkStart w:id="4" w:name="_Hlk45021876"/>
      <w:r w:rsidRPr="005362DB">
        <w:rPr>
          <w:rFonts w:cs="Calibri Light"/>
          <w:sz w:val="20"/>
          <w:szCs w:val="20"/>
        </w:rPr>
        <w:t xml:space="preserve">nonché a quelle in materia ambientale, civilistica e fiscale, di sicurezza </w:t>
      </w:r>
      <w:bookmarkEnd w:id="4"/>
      <w:r w:rsidRPr="005362DB">
        <w:rPr>
          <w:rFonts w:cs="Calibri Light"/>
          <w:sz w:val="20"/>
          <w:szCs w:val="20"/>
        </w:rPr>
        <w:t>e lavoro, di pari opportunità, di appalti pubblici;</w:t>
      </w:r>
    </w:p>
    <w:p w14:paraId="790BB421" w14:textId="2FB869C5" w:rsidR="00944B54" w:rsidRPr="00470094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cs="Calibri Light"/>
          <w:sz w:val="20"/>
          <w:szCs w:val="20"/>
        </w:rPr>
      </w:pPr>
      <w:r w:rsidRPr="00470094">
        <w:rPr>
          <w:rFonts w:cs="Calibri Light"/>
          <w:sz w:val="20"/>
          <w:szCs w:val="20"/>
        </w:rPr>
        <w:t>rispetto, per quanto di propria competenza, della normativa regionale in materia di ecoefficienza e sostenibilità ambientale attraverso l’applicazione dei criteri dettati dal Piano di Azione Regionale per gli Acquisiti Verdi (PARAV) approvato con Legge Regionale n. 23 del 01 Agosto 2006</w:t>
      </w:r>
      <w:r w:rsidR="0094552D">
        <w:rPr>
          <w:rFonts w:cs="Calibri Light"/>
          <w:sz w:val="20"/>
          <w:szCs w:val="20"/>
        </w:rPr>
        <w:t>,</w:t>
      </w:r>
      <w:r w:rsidRPr="00470094">
        <w:rPr>
          <w:rFonts w:cs="Calibri Light"/>
          <w:sz w:val="20"/>
          <w:szCs w:val="20"/>
        </w:rPr>
        <w:t xml:space="preserve"> anche attraverso l’inserimento di specifiche disposizioni nei bandi di gara per l’affidamento di attività a terzi dei Criteri Ambientali Minimi (CAM) approvati con D.M. MATTM (http://www.minambiente.it/pagina/criteri-vigore);</w:t>
      </w:r>
    </w:p>
    <w:p w14:paraId="510A4721" w14:textId="628E3DD9" w:rsidR="00944B54" w:rsidRPr="005362D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asciiTheme="majorHAnsi" w:hAnsiTheme="majorHAnsi"/>
          <w:sz w:val="20"/>
        </w:rPr>
      </w:pPr>
      <w:r w:rsidRPr="005362DB">
        <w:rPr>
          <w:rFonts w:cs="Calibri Light"/>
          <w:sz w:val="20"/>
          <w:szCs w:val="20"/>
        </w:rPr>
        <w:t xml:space="preserve">applicazione </w:t>
      </w:r>
      <w:r w:rsidR="0018005C" w:rsidRPr="005362DB">
        <w:rPr>
          <w:rFonts w:cs="Calibri Light"/>
          <w:sz w:val="20"/>
          <w:szCs w:val="20"/>
        </w:rPr>
        <w:t>e</w:t>
      </w:r>
      <w:r w:rsidRPr="005362DB">
        <w:rPr>
          <w:rFonts w:cs="Calibri Light"/>
          <w:sz w:val="20"/>
          <w:szCs w:val="20"/>
        </w:rPr>
        <w:t xml:space="preserve"> rispetto della Legge Regionale 26</w:t>
      </w:r>
      <w:r w:rsidR="005362DB" w:rsidRPr="005362DB">
        <w:rPr>
          <w:rFonts w:cs="Calibri Light"/>
          <w:sz w:val="20"/>
          <w:szCs w:val="20"/>
        </w:rPr>
        <w:t>/</w:t>
      </w:r>
      <w:r w:rsidRPr="005362DB">
        <w:rPr>
          <w:rFonts w:cs="Calibri Light"/>
          <w:sz w:val="20"/>
          <w:szCs w:val="20"/>
        </w:rPr>
        <w:t>10</w:t>
      </w:r>
      <w:r w:rsidR="005362DB" w:rsidRPr="005362DB">
        <w:rPr>
          <w:rFonts w:cs="Calibri Light"/>
          <w:sz w:val="20"/>
          <w:szCs w:val="20"/>
        </w:rPr>
        <w:t>/</w:t>
      </w:r>
      <w:r w:rsidRPr="005362DB">
        <w:rPr>
          <w:rFonts w:cs="Calibri Light"/>
          <w:sz w:val="20"/>
          <w:szCs w:val="20"/>
        </w:rPr>
        <w:t xml:space="preserve">2006, n. 28 </w:t>
      </w:r>
      <w:r w:rsidRPr="005362DB">
        <w:rPr>
          <w:sz w:val="20"/>
        </w:rPr>
        <w:t xml:space="preserve">in materia di contrasto al lavoro non regolare, </w:t>
      </w:r>
      <w:r w:rsidRPr="005362DB">
        <w:rPr>
          <w:rFonts w:cs="Calibri Light"/>
          <w:sz w:val="20"/>
          <w:szCs w:val="20"/>
        </w:rPr>
        <w:t>anche attraverso specifiche disposizioni inserite nei bandi di gara per l’affidamento di attività a terzi</w:t>
      </w:r>
      <w:r w:rsidRPr="005362DB">
        <w:rPr>
          <w:sz w:val="20"/>
        </w:rPr>
        <w:t>;</w:t>
      </w:r>
    </w:p>
    <w:p w14:paraId="1257AD02" w14:textId="77777777" w:rsidR="00944B54" w:rsidRPr="005362D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asciiTheme="majorHAnsi" w:hAnsiTheme="majorHAnsi" w:cs="Calibri Light"/>
          <w:sz w:val="20"/>
          <w:szCs w:val="20"/>
        </w:rPr>
      </w:pPr>
      <w:r w:rsidRPr="005362DB">
        <w:rPr>
          <w:rFonts w:cs="Calibri Light"/>
          <w:sz w:val="20"/>
          <w:szCs w:val="20"/>
        </w:rPr>
        <w:t xml:space="preserve">rispetto </w:t>
      </w:r>
      <w:bookmarkStart w:id="5" w:name="_Hlk45021217"/>
      <w:r w:rsidRPr="005362DB">
        <w:rPr>
          <w:rFonts w:cs="Calibri Light"/>
          <w:sz w:val="20"/>
          <w:szCs w:val="20"/>
        </w:rPr>
        <w:t xml:space="preserve">della normativa comunitaria e nazionale </w:t>
      </w:r>
      <w:bookmarkEnd w:id="5"/>
      <w:r w:rsidRPr="005362DB">
        <w:rPr>
          <w:rFonts w:cs="Calibri Light"/>
          <w:sz w:val="20"/>
          <w:szCs w:val="20"/>
        </w:rPr>
        <w:t>sull’ammissibilità delle spese</w:t>
      </w:r>
      <w:bookmarkStart w:id="6" w:name="_Hlk45021233"/>
      <w:r w:rsidRPr="005362DB">
        <w:rPr>
          <w:rFonts w:cs="Calibri Light"/>
          <w:sz w:val="20"/>
          <w:szCs w:val="20"/>
        </w:rPr>
        <w:t>, nonché delle disposizioni regionali in materia</w:t>
      </w:r>
      <w:bookmarkEnd w:id="6"/>
      <w:r w:rsidRPr="005362DB">
        <w:rPr>
          <w:rFonts w:cs="Calibri Light"/>
          <w:sz w:val="20"/>
          <w:szCs w:val="20"/>
        </w:rPr>
        <w:t>;</w:t>
      </w:r>
    </w:p>
    <w:p w14:paraId="4894EE68" w14:textId="05E78CD8" w:rsidR="00944B54" w:rsidRPr="005362D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asciiTheme="majorHAnsi" w:hAnsiTheme="majorHAnsi" w:cs="Calibri Light"/>
          <w:sz w:val="20"/>
          <w:szCs w:val="20"/>
        </w:rPr>
      </w:pPr>
      <w:r w:rsidRPr="005362DB">
        <w:rPr>
          <w:rFonts w:cs="Calibri Light"/>
          <w:sz w:val="20"/>
          <w:szCs w:val="20"/>
        </w:rPr>
        <w:t xml:space="preserve">tenuta di un sistema di contabilità separata o di adeguata codificazione contabile per tutte le transazioni relative </w:t>
      </w:r>
      <w:r w:rsidR="008F7FF2" w:rsidRPr="005362DB">
        <w:rPr>
          <w:rFonts w:cs="Calibri Light"/>
          <w:sz w:val="20"/>
          <w:szCs w:val="20"/>
        </w:rPr>
        <w:t xml:space="preserve">all’operazione </w:t>
      </w:r>
      <w:r w:rsidRPr="005362DB">
        <w:rPr>
          <w:rFonts w:cs="Calibri Light"/>
          <w:sz w:val="20"/>
          <w:szCs w:val="20"/>
        </w:rPr>
        <w:t>oggetto del Disciplinare</w:t>
      </w:r>
      <w:r w:rsidRPr="006D451E">
        <w:rPr>
          <w:rFonts w:cs="Calibri Light"/>
          <w:sz w:val="20"/>
          <w:szCs w:val="20"/>
        </w:rPr>
        <w:t>,</w:t>
      </w:r>
      <w:r w:rsidRPr="005362DB">
        <w:rPr>
          <w:rFonts w:cs="Calibri Light"/>
          <w:sz w:val="20"/>
          <w:szCs w:val="20"/>
        </w:rPr>
        <w:t xml:space="preserve"> nonché individuazione di un conto </w:t>
      </w:r>
      <w:r w:rsidRPr="005362DB">
        <w:rPr>
          <w:rFonts w:cs="Calibri Light"/>
          <w:sz w:val="20"/>
          <w:szCs w:val="20"/>
        </w:rPr>
        <w:lastRenderedPageBreak/>
        <w:t>bancario dedicato all’operazione anche al fine di assicurare la tracciabilità dei flussi finanziari di cui all’art. 3 della Legge n. 136 del 13 agosto 2010 ss.mm.ii.;</w:t>
      </w:r>
    </w:p>
    <w:p w14:paraId="148AECF7" w14:textId="36169961" w:rsidR="00944B54" w:rsidRPr="00470094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asciiTheme="majorHAnsi" w:hAnsiTheme="majorHAnsi"/>
          <w:sz w:val="20"/>
        </w:rPr>
      </w:pPr>
      <w:r w:rsidRPr="00470094">
        <w:rPr>
          <w:sz w:val="20"/>
        </w:rPr>
        <w:t xml:space="preserve">applicazione e rispetto, in quanto </w:t>
      </w:r>
      <w:r w:rsidRPr="00470094">
        <w:rPr>
          <w:rFonts w:cs="Calibri Light"/>
          <w:sz w:val="20"/>
          <w:szCs w:val="20"/>
        </w:rPr>
        <w:t>pertinenti</w:t>
      </w:r>
      <w:r w:rsidRPr="00470094">
        <w:rPr>
          <w:sz w:val="20"/>
        </w:rPr>
        <w:t xml:space="preserve">, delle disposizioni </w:t>
      </w:r>
      <w:r w:rsidRPr="00470094">
        <w:rPr>
          <w:rFonts w:cs="Calibri Light"/>
          <w:sz w:val="20"/>
          <w:szCs w:val="20"/>
        </w:rPr>
        <w:t>di cui alla Legge Regionale 20</w:t>
      </w:r>
      <w:r w:rsidR="008F7FF2">
        <w:rPr>
          <w:rFonts w:cs="Calibri Light"/>
          <w:sz w:val="20"/>
          <w:szCs w:val="20"/>
        </w:rPr>
        <w:t>/</w:t>
      </w:r>
      <w:r w:rsidRPr="00470094">
        <w:rPr>
          <w:rFonts w:cs="Calibri Light"/>
          <w:sz w:val="20"/>
          <w:szCs w:val="20"/>
        </w:rPr>
        <w:t>6</w:t>
      </w:r>
      <w:r w:rsidR="008F7FF2">
        <w:rPr>
          <w:rFonts w:cs="Calibri Light"/>
          <w:sz w:val="20"/>
          <w:szCs w:val="20"/>
        </w:rPr>
        <w:t>/</w:t>
      </w:r>
      <w:r w:rsidRPr="00470094">
        <w:rPr>
          <w:rFonts w:cs="Calibri Light"/>
          <w:sz w:val="20"/>
          <w:szCs w:val="20"/>
        </w:rPr>
        <w:t xml:space="preserve">2008, n. 15 </w:t>
      </w:r>
      <w:r w:rsidRPr="00470094">
        <w:rPr>
          <w:sz w:val="20"/>
        </w:rPr>
        <w:t>in materia di trasparenza dell’azione amministrativa;</w:t>
      </w:r>
    </w:p>
    <w:p w14:paraId="30B189C3" w14:textId="4ECA5294" w:rsidR="00944B54" w:rsidRPr="005362D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asciiTheme="majorHAnsi" w:hAnsiTheme="majorHAnsi" w:cs="Calibri Light"/>
          <w:sz w:val="20"/>
          <w:szCs w:val="20"/>
        </w:rPr>
      </w:pPr>
      <w:r w:rsidRPr="005362DB">
        <w:rPr>
          <w:rFonts w:cs="Calibri Light"/>
          <w:sz w:val="20"/>
          <w:szCs w:val="20"/>
        </w:rPr>
        <w:t xml:space="preserve">applicazione della normativa </w:t>
      </w:r>
      <w:r w:rsidRPr="006D451E">
        <w:rPr>
          <w:rFonts w:cs="Calibri Light"/>
          <w:sz w:val="20"/>
          <w:szCs w:val="20"/>
        </w:rPr>
        <w:t>prevista</w:t>
      </w:r>
      <w:r w:rsidR="008F7FF2" w:rsidRPr="005362DB">
        <w:rPr>
          <w:rFonts w:cs="Calibri Light"/>
          <w:sz w:val="20"/>
          <w:szCs w:val="20"/>
        </w:rPr>
        <w:t xml:space="preserve"> </w:t>
      </w:r>
      <w:r w:rsidRPr="005362DB">
        <w:rPr>
          <w:rFonts w:cs="Calibri Light"/>
          <w:sz w:val="20"/>
          <w:szCs w:val="20"/>
        </w:rPr>
        <w:t xml:space="preserve">in materia di informazione e pubblicità per </w:t>
      </w:r>
      <w:r w:rsidR="008F7FF2" w:rsidRPr="005362DB">
        <w:rPr>
          <w:rFonts w:cs="Calibri Light"/>
          <w:sz w:val="20"/>
          <w:szCs w:val="20"/>
        </w:rPr>
        <w:t>le operazioni</w:t>
      </w:r>
      <w:r w:rsidRPr="005362DB">
        <w:rPr>
          <w:rFonts w:cs="Calibri Light"/>
          <w:sz w:val="20"/>
          <w:szCs w:val="20"/>
        </w:rPr>
        <w:t xml:space="preserve"> cofinanziat</w:t>
      </w:r>
      <w:r w:rsidR="008F7FF2" w:rsidRPr="005362DB">
        <w:rPr>
          <w:rFonts w:cs="Calibri Light"/>
          <w:sz w:val="20"/>
          <w:szCs w:val="20"/>
        </w:rPr>
        <w:t>e</w:t>
      </w:r>
      <w:r w:rsidRPr="005362DB">
        <w:rPr>
          <w:rFonts w:cs="Calibri Light"/>
          <w:sz w:val="20"/>
          <w:szCs w:val="20"/>
        </w:rPr>
        <w:t xml:space="preserve"> da </w:t>
      </w:r>
      <w:r w:rsidRPr="00C25C54">
        <w:rPr>
          <w:rFonts w:cs="Calibri Light"/>
          <w:sz w:val="20"/>
          <w:szCs w:val="20"/>
        </w:rPr>
        <w:t>Fondi Strutturali</w:t>
      </w:r>
      <w:r w:rsidRPr="006D451E">
        <w:rPr>
          <w:rFonts w:cs="Calibri Light"/>
          <w:sz w:val="20"/>
          <w:szCs w:val="20"/>
        </w:rPr>
        <w:t>, con particolare riferimento</w:t>
      </w:r>
      <w:r w:rsidRPr="001F7E21">
        <w:rPr>
          <w:sz w:val="20"/>
        </w:rPr>
        <w:t xml:space="preserve"> a </w:t>
      </w:r>
      <w:r w:rsidRPr="006D451E">
        <w:rPr>
          <w:rFonts w:cs="Calibri Light"/>
          <w:sz w:val="20"/>
          <w:szCs w:val="20"/>
        </w:rPr>
        <w:t>quanto previsto dall’Allegato</w:t>
      </w:r>
      <w:r w:rsidRPr="005362DB">
        <w:rPr>
          <w:rFonts w:cs="Calibri Light"/>
          <w:sz w:val="20"/>
          <w:szCs w:val="20"/>
        </w:rPr>
        <w:t xml:space="preserve"> XII</w:t>
      </w:r>
      <w:r w:rsidRPr="005362DB">
        <w:rPr>
          <w:sz w:val="20"/>
        </w:rPr>
        <w:t xml:space="preserve"> </w:t>
      </w:r>
      <w:r w:rsidR="008F7FF2" w:rsidRPr="005362DB">
        <w:rPr>
          <w:sz w:val="20"/>
        </w:rPr>
        <w:t>a</w:t>
      </w:r>
      <w:r w:rsidRPr="005362DB">
        <w:rPr>
          <w:sz w:val="20"/>
        </w:rPr>
        <w:t xml:space="preserve">l </w:t>
      </w:r>
      <w:r w:rsidRPr="005362DB">
        <w:rPr>
          <w:rFonts w:cs="Calibri Light"/>
          <w:sz w:val="20"/>
          <w:szCs w:val="20"/>
        </w:rPr>
        <w:t xml:space="preserve">Reg. </w:t>
      </w:r>
      <w:r w:rsidRPr="005362DB">
        <w:rPr>
          <w:sz w:val="20"/>
        </w:rPr>
        <w:t xml:space="preserve">(UE) n. 1303/2013 e </w:t>
      </w:r>
      <w:r w:rsidRPr="005362DB">
        <w:rPr>
          <w:rFonts w:cs="Calibri Light"/>
          <w:sz w:val="20"/>
          <w:szCs w:val="20"/>
        </w:rPr>
        <w:t xml:space="preserve">dal Reg. </w:t>
      </w:r>
      <w:r w:rsidRPr="005362DB">
        <w:rPr>
          <w:sz w:val="20"/>
        </w:rPr>
        <w:t xml:space="preserve">(UE) n. </w:t>
      </w:r>
      <w:r w:rsidRPr="005362DB">
        <w:rPr>
          <w:rFonts w:cs="Calibri Light"/>
          <w:sz w:val="20"/>
          <w:szCs w:val="20"/>
        </w:rPr>
        <w:t>821/2014;</w:t>
      </w:r>
    </w:p>
    <w:p w14:paraId="25FEC300" w14:textId="42CEE7C9" w:rsidR="00944B54" w:rsidRPr="005362D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asciiTheme="majorHAnsi" w:hAnsiTheme="majorHAnsi" w:cs="Calibri Light"/>
          <w:sz w:val="20"/>
          <w:szCs w:val="20"/>
        </w:rPr>
      </w:pPr>
      <w:r w:rsidRPr="005362DB">
        <w:rPr>
          <w:rFonts w:cs="Calibri Light"/>
          <w:sz w:val="20"/>
          <w:szCs w:val="20"/>
        </w:rPr>
        <w:t xml:space="preserve">rispetto del vincolo di stabilità dell’operazione ai sensi </w:t>
      </w:r>
      <w:r w:rsidR="007A2FE5">
        <w:rPr>
          <w:rFonts w:cs="Calibri Light"/>
          <w:sz w:val="20"/>
          <w:szCs w:val="20"/>
        </w:rPr>
        <w:t xml:space="preserve">e per gli effetti </w:t>
      </w:r>
      <w:r w:rsidR="009630EA" w:rsidRPr="005362DB">
        <w:rPr>
          <w:rFonts w:cs="Calibri Light"/>
          <w:sz w:val="20"/>
          <w:szCs w:val="20"/>
        </w:rPr>
        <w:t>d</w:t>
      </w:r>
      <w:r w:rsidR="007A2FE5">
        <w:rPr>
          <w:rFonts w:cs="Calibri Light"/>
          <w:sz w:val="20"/>
          <w:szCs w:val="20"/>
        </w:rPr>
        <w:t>i cui a</w:t>
      </w:r>
      <w:r w:rsidRPr="005362DB">
        <w:rPr>
          <w:rFonts w:cs="Calibri Light"/>
          <w:sz w:val="20"/>
          <w:szCs w:val="20"/>
        </w:rPr>
        <w:t>ll’art.</w:t>
      </w:r>
      <w:r w:rsidRPr="005362DB">
        <w:rPr>
          <w:sz w:val="20"/>
        </w:rPr>
        <w:t xml:space="preserve"> 71 del Reg. </w:t>
      </w:r>
      <w:r w:rsidRPr="005362DB">
        <w:rPr>
          <w:rFonts w:cs="Calibri Light"/>
          <w:sz w:val="20"/>
          <w:szCs w:val="20"/>
        </w:rPr>
        <w:t>(UE) n.</w:t>
      </w:r>
      <w:r w:rsidR="009630EA" w:rsidRPr="005362DB">
        <w:rPr>
          <w:rFonts w:cs="Calibri Light"/>
          <w:sz w:val="20"/>
          <w:szCs w:val="20"/>
        </w:rPr>
        <w:t xml:space="preserve"> </w:t>
      </w:r>
      <w:r w:rsidRPr="005362DB">
        <w:rPr>
          <w:rFonts w:cs="Calibri Light"/>
          <w:sz w:val="20"/>
          <w:szCs w:val="20"/>
        </w:rPr>
        <w:t>1303/2013;</w:t>
      </w:r>
    </w:p>
    <w:p w14:paraId="398BA394" w14:textId="77777777" w:rsidR="00944B54" w:rsidRPr="005362D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asciiTheme="majorHAnsi" w:hAnsiTheme="majorHAnsi" w:cs="Calibri Light"/>
          <w:sz w:val="20"/>
          <w:szCs w:val="20"/>
        </w:rPr>
      </w:pPr>
      <w:r w:rsidRPr="005362DB">
        <w:rPr>
          <w:rFonts w:cs="Calibri Light"/>
          <w:sz w:val="20"/>
          <w:szCs w:val="20"/>
        </w:rPr>
        <w:t xml:space="preserve">rispetto del divieto di doppio </w:t>
      </w:r>
      <w:r w:rsidRPr="005362DB">
        <w:rPr>
          <w:sz w:val="20"/>
        </w:rPr>
        <w:t xml:space="preserve">finanziamento, </w:t>
      </w:r>
      <w:r w:rsidRPr="005362DB">
        <w:rPr>
          <w:rFonts w:cs="Calibri Light"/>
          <w:sz w:val="20"/>
          <w:szCs w:val="20"/>
        </w:rPr>
        <w:t>che sancisce il principio per cui non è ammissibile la spesa per la quale il Beneficiario ha già fruito di una misura di sostegno finanziario pubblico;</w:t>
      </w:r>
    </w:p>
    <w:p w14:paraId="3D0F30AB" w14:textId="1FE1B468" w:rsidR="00944B54" w:rsidRPr="005362D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asciiTheme="majorHAnsi" w:hAnsiTheme="majorHAnsi"/>
          <w:sz w:val="20"/>
        </w:rPr>
      </w:pPr>
      <w:r w:rsidRPr="005362DB">
        <w:rPr>
          <w:rFonts w:cs="Calibri Light"/>
          <w:sz w:val="20"/>
          <w:szCs w:val="20"/>
        </w:rPr>
        <w:t xml:space="preserve">corretta archiviazione e conservazione della documentazione </w:t>
      </w:r>
      <w:r w:rsidRPr="005362DB">
        <w:rPr>
          <w:sz w:val="20"/>
        </w:rPr>
        <w:t xml:space="preserve">relativa </w:t>
      </w:r>
      <w:r w:rsidRPr="005362DB">
        <w:rPr>
          <w:rFonts w:cs="Calibri Light"/>
          <w:sz w:val="20"/>
          <w:szCs w:val="20"/>
        </w:rPr>
        <w:t xml:space="preserve">all’operazione, anche attraverso l’istituzione di un fascicolo di progetto contenente la documentazione tecnica, amministrativa e contabile relativa all’operazione, per un periodo di tempo pari a 2 (due) anni a decorrere dal 31 dicembre successivo alla </w:t>
      </w:r>
      <w:r w:rsidR="007C2925" w:rsidRPr="005362DB">
        <w:rPr>
          <w:rFonts w:cs="Calibri Light"/>
          <w:sz w:val="20"/>
          <w:szCs w:val="20"/>
        </w:rPr>
        <w:t>chiusura</w:t>
      </w:r>
      <w:r w:rsidRPr="005362DB">
        <w:rPr>
          <w:rFonts w:cs="Calibri Light"/>
          <w:sz w:val="20"/>
          <w:szCs w:val="20"/>
        </w:rPr>
        <w:t xml:space="preserve"> dei conti nei quali sono incluse le spese finali dell’operazione completata, ai sensi di quanto stabilito dall’art. </w:t>
      </w:r>
      <w:r w:rsidRPr="005362DB">
        <w:rPr>
          <w:sz w:val="20"/>
        </w:rPr>
        <w:t>140</w:t>
      </w:r>
      <w:r w:rsidR="007C2925" w:rsidRPr="005362DB">
        <w:rPr>
          <w:sz w:val="20"/>
        </w:rPr>
        <w:t xml:space="preserve"> </w:t>
      </w:r>
      <w:r w:rsidRPr="005362DB">
        <w:rPr>
          <w:sz w:val="20"/>
        </w:rPr>
        <w:t xml:space="preserve">del Reg. (UE) n. </w:t>
      </w:r>
      <w:r w:rsidRPr="005362DB">
        <w:rPr>
          <w:rFonts w:cs="Calibri Light"/>
          <w:sz w:val="20"/>
          <w:szCs w:val="20"/>
        </w:rPr>
        <w:t>1303/2013;</w:t>
      </w:r>
    </w:p>
    <w:p w14:paraId="0ACAEA0A" w14:textId="6605FE35" w:rsidR="00944B54" w:rsidRPr="005362D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asciiTheme="majorHAnsi" w:hAnsiTheme="majorHAnsi" w:cs="Calibri Light"/>
          <w:sz w:val="20"/>
          <w:szCs w:val="20"/>
        </w:rPr>
      </w:pPr>
      <w:r w:rsidRPr="005362DB">
        <w:rPr>
          <w:rFonts w:cs="Calibri Light"/>
          <w:sz w:val="20"/>
          <w:szCs w:val="20"/>
        </w:rPr>
        <w:t xml:space="preserve">indicazione, su tutti i documenti afferenti </w:t>
      </w:r>
      <w:r w:rsidR="005362DB" w:rsidRPr="005362DB">
        <w:rPr>
          <w:rFonts w:cs="Calibri Light"/>
          <w:sz w:val="20"/>
          <w:szCs w:val="20"/>
        </w:rPr>
        <w:t>all’operazione</w:t>
      </w:r>
      <w:r w:rsidRPr="005362DB">
        <w:rPr>
          <w:rFonts w:cs="Calibri Light"/>
          <w:sz w:val="20"/>
          <w:szCs w:val="20"/>
        </w:rPr>
        <w:t>, del Programma comunitario, dell’Obiettivo specifico e dell’Azione, nonché del titolo dell’operazione, del Codice Unico di Progetto (CUP) e del Codice Identificativo Gara (CIG) di riferimento;</w:t>
      </w:r>
    </w:p>
    <w:p w14:paraId="648021E7" w14:textId="0EF627A6" w:rsidR="00944B54" w:rsidRPr="005362D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cs="Arial"/>
          <w:color w:val="000000"/>
          <w:sz w:val="20"/>
          <w:szCs w:val="20"/>
        </w:rPr>
      </w:pPr>
      <w:r w:rsidRPr="005362DB">
        <w:rPr>
          <w:rFonts w:cs="Calibri Light"/>
          <w:sz w:val="20"/>
          <w:szCs w:val="20"/>
        </w:rPr>
        <w:t>implementazione e aggiornamento, nel sistema di monitoraggio MIRWEB, di tutte le informazioni finanziarie, fisiche e procedurali relative alle attività connesse all’attuazione dell’operazione;</w:t>
      </w:r>
    </w:p>
    <w:p w14:paraId="0C86C27E" w14:textId="44D5A3D5" w:rsidR="00944B54" w:rsidRPr="005362D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asciiTheme="majorHAnsi" w:hAnsiTheme="majorHAnsi" w:cs="Calibri Light"/>
          <w:sz w:val="20"/>
          <w:szCs w:val="20"/>
        </w:rPr>
      </w:pPr>
      <w:r w:rsidRPr="005362DB">
        <w:rPr>
          <w:rFonts w:cs="Calibri Light"/>
          <w:sz w:val="20"/>
          <w:szCs w:val="20"/>
        </w:rPr>
        <w:t>implementazione</w:t>
      </w:r>
      <w:r w:rsidR="00B908BE" w:rsidRPr="005362DB">
        <w:rPr>
          <w:rFonts w:cs="Calibri Light"/>
          <w:sz w:val="20"/>
          <w:szCs w:val="20"/>
        </w:rPr>
        <w:t xml:space="preserve"> </w:t>
      </w:r>
      <w:r w:rsidR="009630EA" w:rsidRPr="005362DB">
        <w:rPr>
          <w:rFonts w:cs="Calibri Light"/>
          <w:sz w:val="20"/>
          <w:szCs w:val="20"/>
        </w:rPr>
        <w:t>ne</w:t>
      </w:r>
      <w:r w:rsidR="00B908BE" w:rsidRPr="005362DB">
        <w:rPr>
          <w:rFonts w:cs="Calibri Light"/>
          <w:sz w:val="20"/>
          <w:szCs w:val="20"/>
        </w:rPr>
        <w:t>l sistema di monitoraggio MIRWEB</w:t>
      </w:r>
      <w:r w:rsidR="00765524" w:rsidRPr="005362DB">
        <w:rPr>
          <w:rFonts w:cs="Calibri Light"/>
          <w:sz w:val="20"/>
          <w:szCs w:val="20"/>
        </w:rPr>
        <w:t xml:space="preserve"> </w:t>
      </w:r>
      <w:r w:rsidRPr="005362DB">
        <w:rPr>
          <w:rFonts w:cs="Calibri Light"/>
          <w:sz w:val="20"/>
          <w:szCs w:val="20"/>
        </w:rPr>
        <w:t>della documentazione relativa all’approvazione del certificato di collaudo tecnico-amministrativo/regolare esecuzione/verifica di conformità e dell’omologazione della spesa complessiva sostenuta per l’attuazione dell’operazione</w:t>
      </w:r>
      <w:r w:rsidR="00B908BE" w:rsidRPr="005362DB">
        <w:rPr>
          <w:rFonts w:cs="Calibri Light"/>
          <w:sz w:val="20"/>
          <w:szCs w:val="20"/>
        </w:rPr>
        <w:t>, al termine della stessa;</w:t>
      </w:r>
    </w:p>
    <w:p w14:paraId="28E0036A" w14:textId="52FAE9DC" w:rsidR="00944B54" w:rsidRPr="004B678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asciiTheme="majorHAnsi" w:hAnsiTheme="majorHAnsi" w:cs="Calibri Light"/>
          <w:sz w:val="20"/>
          <w:szCs w:val="20"/>
        </w:rPr>
      </w:pPr>
      <w:bookmarkStart w:id="7" w:name="_Hlk45021996"/>
      <w:r w:rsidRPr="004B678B">
        <w:rPr>
          <w:sz w:val="20"/>
        </w:rPr>
        <w:t xml:space="preserve">piena disponibilità di quanto oggetto di finanziamento per le verifiche, da parte della struttura di gestione e controllo di primo livello, dell’Autorità di </w:t>
      </w:r>
      <w:r w:rsidR="006D451E" w:rsidRPr="004B678B">
        <w:rPr>
          <w:sz w:val="20"/>
        </w:rPr>
        <w:t>A</w:t>
      </w:r>
      <w:r w:rsidRPr="004B678B">
        <w:rPr>
          <w:sz w:val="20"/>
        </w:rPr>
        <w:t>udit, della Commissione Europea, della Corte dei Conti Europea, nonché degli altri organismi di controllo, interni o esterni alla Regione Puglia, circa la corretta applicazione delle procedure adottate per la realizzazione dell’operazione, la conformità della stessa rispetto alla proposta progettuale approvata</w:t>
      </w:r>
      <w:r w:rsidR="006D451E" w:rsidRPr="004B678B">
        <w:rPr>
          <w:sz w:val="20"/>
        </w:rPr>
        <w:t>,</w:t>
      </w:r>
      <w:r w:rsidRPr="004B678B">
        <w:rPr>
          <w:sz w:val="20"/>
        </w:rPr>
        <w:t xml:space="preserve"> </w:t>
      </w:r>
      <w:r w:rsidRPr="00945EE2">
        <w:rPr>
          <w:i/>
          <w:sz w:val="20"/>
        </w:rPr>
        <w:t>etc</w:t>
      </w:r>
      <w:r w:rsidRPr="004B678B">
        <w:rPr>
          <w:rFonts w:cs="Calibri Light"/>
          <w:sz w:val="20"/>
          <w:szCs w:val="20"/>
        </w:rPr>
        <w:t>.;</w:t>
      </w:r>
    </w:p>
    <w:bookmarkEnd w:id="7"/>
    <w:p w14:paraId="34EFB05B" w14:textId="77777777" w:rsidR="00944B54" w:rsidRPr="005362D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rFonts w:asciiTheme="majorHAnsi" w:hAnsiTheme="majorHAnsi" w:cs="Calibri Light"/>
          <w:sz w:val="20"/>
          <w:szCs w:val="20"/>
        </w:rPr>
      </w:pPr>
      <w:r w:rsidRPr="005362DB">
        <w:rPr>
          <w:rFonts w:cs="Calibri Light"/>
          <w:sz w:val="20"/>
          <w:szCs w:val="20"/>
        </w:rPr>
        <w:t>rispetto del cronoprogramma procedurale e di spesa relativo alle attività connesse all’attuazione dell’operazione;</w:t>
      </w:r>
    </w:p>
    <w:p w14:paraId="6A4D6B66" w14:textId="77777777" w:rsidR="00944B54" w:rsidRPr="005362DB" w:rsidRDefault="00944B54" w:rsidP="0047009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76" w:lineRule="auto"/>
        <w:ind w:left="1094" w:hanging="357"/>
        <w:rPr>
          <w:sz w:val="20"/>
          <w:szCs w:val="20"/>
        </w:rPr>
      </w:pPr>
      <w:r w:rsidRPr="005362DB">
        <w:rPr>
          <w:rFonts w:cs="Calibri Light"/>
          <w:sz w:val="20"/>
          <w:szCs w:val="20"/>
        </w:rPr>
        <w:t>adempimenti funzionali alla corretta e regolare attuazione dell’operazione oggetto di finanziamento.</w:t>
      </w:r>
    </w:p>
    <w:p w14:paraId="3F518EB5" w14:textId="643F2704" w:rsidR="0043218D" w:rsidRPr="00470094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470094">
        <w:rPr>
          <w:rFonts w:cs="Arial"/>
          <w:color w:val="000000"/>
          <w:sz w:val="20"/>
          <w:szCs w:val="20"/>
        </w:rPr>
        <w:t xml:space="preserve">Casi </w:t>
      </w:r>
      <w:r w:rsidRPr="00470094">
        <w:rPr>
          <w:rFonts w:eastAsia="Calibri" w:cs="Arial"/>
          <w:color w:val="000000"/>
          <w:sz w:val="20"/>
          <w:szCs w:val="20"/>
          <w:lang w:eastAsia="en-US"/>
        </w:rPr>
        <w:t>di revoca</w:t>
      </w:r>
      <w:r w:rsidR="00B908BE" w:rsidRPr="00470094">
        <w:rPr>
          <w:rFonts w:eastAsia="Calibri" w:cs="Arial"/>
          <w:color w:val="000000"/>
          <w:sz w:val="20"/>
          <w:szCs w:val="20"/>
          <w:lang w:eastAsia="en-US"/>
        </w:rPr>
        <w:t xml:space="preserve"> e rinuncia</w:t>
      </w:r>
      <w:r w:rsidRPr="00470094"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="00765524" w:rsidRPr="00470094">
        <w:rPr>
          <w:rFonts w:eastAsia="Calibri" w:cs="Arial"/>
          <w:color w:val="000000"/>
          <w:sz w:val="20"/>
          <w:szCs w:val="20"/>
          <w:lang w:eastAsia="en-US"/>
        </w:rPr>
        <w:t>al contributo</w:t>
      </w:r>
      <w:r w:rsidR="00767459" w:rsidRPr="00470094">
        <w:rPr>
          <w:rFonts w:eastAsia="Calibri" w:cs="Arial"/>
          <w:color w:val="000000"/>
          <w:sz w:val="20"/>
          <w:szCs w:val="20"/>
          <w:lang w:eastAsia="en-US"/>
        </w:rPr>
        <w:t xml:space="preserve"> concesso</w:t>
      </w:r>
      <w:r w:rsidRPr="00470094">
        <w:rPr>
          <w:rFonts w:eastAsia="Calibri" w:cs="Arial"/>
          <w:color w:val="000000"/>
          <w:sz w:val="20"/>
          <w:szCs w:val="20"/>
          <w:lang w:eastAsia="en-US"/>
        </w:rPr>
        <w:t>.</w:t>
      </w:r>
    </w:p>
    <w:p w14:paraId="36DC8182" w14:textId="6819B74C" w:rsidR="0043218D" w:rsidRPr="00470094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cs="Arial"/>
          <w:color w:val="000000"/>
          <w:sz w:val="20"/>
          <w:szCs w:val="20"/>
        </w:rPr>
      </w:pPr>
      <w:r w:rsidRPr="00470094">
        <w:rPr>
          <w:rFonts w:eastAsia="Calibri" w:cs="Arial"/>
          <w:color w:val="000000"/>
          <w:sz w:val="20"/>
          <w:szCs w:val="20"/>
          <w:lang w:eastAsia="en-US"/>
        </w:rPr>
        <w:t xml:space="preserve">Indicazione che, in ogni fase </w:t>
      </w:r>
      <w:r w:rsidR="00765524" w:rsidRPr="00470094">
        <w:rPr>
          <w:rFonts w:eastAsia="Calibri" w:cs="Arial"/>
          <w:color w:val="000000"/>
          <w:sz w:val="20"/>
          <w:szCs w:val="20"/>
          <w:lang w:eastAsia="en-US"/>
        </w:rPr>
        <w:t>attuativa dell’operazione</w:t>
      </w:r>
      <w:r w:rsidRPr="00470094">
        <w:rPr>
          <w:rFonts w:eastAsia="Calibri" w:cs="Arial"/>
          <w:color w:val="000000"/>
          <w:sz w:val="20"/>
          <w:szCs w:val="20"/>
          <w:lang w:eastAsia="en-US"/>
        </w:rPr>
        <w:t>, po</w:t>
      </w:r>
      <w:r w:rsidR="0083676E" w:rsidRPr="00470094">
        <w:rPr>
          <w:rFonts w:eastAsia="Calibri" w:cs="Arial"/>
          <w:color w:val="000000"/>
          <w:sz w:val="20"/>
          <w:szCs w:val="20"/>
          <w:lang w:eastAsia="en-US"/>
        </w:rPr>
        <w:t>tran</w:t>
      </w:r>
      <w:r w:rsidRPr="00470094">
        <w:rPr>
          <w:rFonts w:eastAsia="Calibri" w:cs="Arial"/>
          <w:color w:val="000000"/>
          <w:sz w:val="20"/>
          <w:szCs w:val="20"/>
          <w:lang w:eastAsia="en-US"/>
        </w:rPr>
        <w:t>no essere disposti controlli e ispezioni</w:t>
      </w:r>
      <w:r w:rsidRPr="00470094">
        <w:rPr>
          <w:rFonts w:cs="Arial"/>
          <w:color w:val="000000"/>
          <w:sz w:val="20"/>
          <w:szCs w:val="20"/>
        </w:rPr>
        <w:t>.</w:t>
      </w:r>
    </w:p>
    <w:p w14:paraId="44612434" w14:textId="0AA07940" w:rsidR="0043218D" w:rsidRPr="0081667B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cs="Arial"/>
          <w:sz w:val="20"/>
          <w:szCs w:val="20"/>
        </w:rPr>
      </w:pPr>
      <w:r w:rsidRPr="00470094">
        <w:rPr>
          <w:rFonts w:eastAsia="Calibri" w:cs="Arial"/>
          <w:color w:val="000000"/>
          <w:sz w:val="20"/>
          <w:szCs w:val="20"/>
          <w:lang w:eastAsia="en-US"/>
        </w:rPr>
        <w:t>Indicazione</w:t>
      </w:r>
      <w:r w:rsidRPr="00470094">
        <w:rPr>
          <w:rFonts w:cs="Arial"/>
          <w:color w:val="000000"/>
          <w:sz w:val="20"/>
          <w:szCs w:val="20"/>
        </w:rPr>
        <w:t xml:space="preserve"> che i dati relativi all’attuazione</w:t>
      </w:r>
      <w:r w:rsidRPr="00B2244C">
        <w:rPr>
          <w:rFonts w:cs="Arial"/>
          <w:color w:val="000000"/>
          <w:sz w:val="20"/>
          <w:szCs w:val="20"/>
        </w:rPr>
        <w:t xml:space="preserve"> </w:t>
      </w:r>
      <w:r w:rsidR="00B908BE">
        <w:rPr>
          <w:rFonts w:cs="Arial"/>
          <w:color w:val="000000"/>
          <w:sz w:val="20"/>
          <w:szCs w:val="20"/>
        </w:rPr>
        <w:t>dell’operazione</w:t>
      </w:r>
      <w:r w:rsidRPr="00B2244C">
        <w:rPr>
          <w:rFonts w:cs="Arial"/>
          <w:color w:val="000000"/>
          <w:sz w:val="20"/>
          <w:szCs w:val="20"/>
        </w:rPr>
        <w:t xml:space="preserve">, così come riportati nel Sistema </w:t>
      </w:r>
      <w:r w:rsidR="00765524">
        <w:rPr>
          <w:rFonts w:cs="Arial"/>
          <w:color w:val="000000"/>
          <w:sz w:val="20"/>
          <w:szCs w:val="20"/>
        </w:rPr>
        <w:t>i</w:t>
      </w:r>
      <w:r w:rsidRPr="00B2244C">
        <w:rPr>
          <w:rFonts w:cs="Arial"/>
          <w:color w:val="000000"/>
          <w:sz w:val="20"/>
          <w:szCs w:val="20"/>
        </w:rPr>
        <w:t xml:space="preserve">nformativo di monitoraggio, saranno resi disponibili per gli Organi </w:t>
      </w:r>
      <w:r w:rsidR="00944B54">
        <w:rPr>
          <w:rFonts w:cs="Arial"/>
          <w:color w:val="000000"/>
          <w:sz w:val="20"/>
          <w:szCs w:val="20"/>
        </w:rPr>
        <w:t>i</w:t>
      </w:r>
      <w:r w:rsidRPr="00B2244C">
        <w:rPr>
          <w:rFonts w:cs="Arial"/>
          <w:color w:val="000000"/>
          <w:sz w:val="20"/>
          <w:szCs w:val="20"/>
        </w:rPr>
        <w:t>stituzionali deputati al monitoraggio e al controllo.</w:t>
      </w:r>
    </w:p>
    <w:p w14:paraId="5DB6BFC5" w14:textId="5C01582D" w:rsidR="0083676E" w:rsidRPr="00F3689D" w:rsidRDefault="0083676E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cs="Arial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lastRenderedPageBreak/>
        <w:t xml:space="preserve">Indicazione, ai sensi dell’Allegato XII, Sezione 3.2, </w:t>
      </w:r>
      <w:r w:rsidR="00765524">
        <w:rPr>
          <w:rFonts w:cs="Arial"/>
          <w:color w:val="000000"/>
          <w:sz w:val="20"/>
          <w:szCs w:val="20"/>
        </w:rPr>
        <w:t>-</w:t>
      </w:r>
      <w:r>
        <w:rPr>
          <w:rFonts w:cs="Arial"/>
          <w:color w:val="000000"/>
          <w:sz w:val="20"/>
          <w:szCs w:val="20"/>
        </w:rPr>
        <w:t xml:space="preserve"> </w:t>
      </w:r>
      <w:r w:rsidR="00765524">
        <w:rPr>
          <w:rFonts w:cs="Arial"/>
          <w:color w:val="000000"/>
          <w:sz w:val="20"/>
          <w:szCs w:val="20"/>
        </w:rPr>
        <w:t>de</w:t>
      </w:r>
      <w:r>
        <w:rPr>
          <w:rFonts w:cs="Arial"/>
          <w:color w:val="000000"/>
          <w:sz w:val="20"/>
          <w:szCs w:val="20"/>
        </w:rPr>
        <w:t xml:space="preserve">l Reg. (UE) n. 1303/2013, che l’accettazione del finanziamento da parte dei candidati selezionati quali Beneficiari </w:t>
      </w:r>
      <w:r w:rsidR="00BF5EB2">
        <w:rPr>
          <w:rFonts w:cs="Arial"/>
          <w:color w:val="000000"/>
          <w:sz w:val="20"/>
          <w:szCs w:val="20"/>
        </w:rPr>
        <w:t xml:space="preserve">costituisce </w:t>
      </w:r>
      <w:r>
        <w:rPr>
          <w:rFonts w:cs="Arial"/>
          <w:color w:val="000000"/>
          <w:sz w:val="20"/>
          <w:szCs w:val="20"/>
        </w:rPr>
        <w:t>accettazione della loro inclusione nell’elenco delle operazioni pubblicato ai sensi dell’art. 115, par. 2, del Reg. (UE) n. 1303/2013.</w:t>
      </w:r>
    </w:p>
    <w:p w14:paraId="6054B328" w14:textId="65FF3466" w:rsidR="00765524" w:rsidRPr="00765524" w:rsidRDefault="00213EE7" w:rsidP="00470094">
      <w:pPr>
        <w:pStyle w:val="Paragrafoelenco"/>
        <w:numPr>
          <w:ilvl w:val="0"/>
          <w:numId w:val="1"/>
        </w:numPr>
        <w:spacing w:after="80" w:line="276" w:lineRule="auto"/>
        <w:contextualSpacing/>
        <w:rPr>
          <w:rFonts w:cs="Arial"/>
          <w:sz w:val="20"/>
          <w:szCs w:val="20"/>
        </w:rPr>
      </w:pPr>
      <w:bookmarkStart w:id="8" w:name="_Hlk35623786"/>
      <w:r w:rsidRPr="007830D1">
        <w:rPr>
          <w:rFonts w:cs="Arial"/>
          <w:sz w:val="20"/>
          <w:szCs w:val="20"/>
        </w:rPr>
        <w:t xml:space="preserve">Informativa </w:t>
      </w:r>
      <w:r w:rsidR="00765524" w:rsidRPr="00765524">
        <w:rPr>
          <w:rFonts w:cs="Arial"/>
          <w:sz w:val="20"/>
          <w:szCs w:val="20"/>
        </w:rPr>
        <w:t>concernente il trattamento dei dati in conformità alle vigenti disposizioni normative nazionali e</w:t>
      </w:r>
      <w:r w:rsidR="00D97023">
        <w:rPr>
          <w:rFonts w:cs="Arial"/>
          <w:sz w:val="20"/>
          <w:szCs w:val="20"/>
        </w:rPr>
        <w:t>d</w:t>
      </w:r>
      <w:r w:rsidR="00765524" w:rsidRPr="00765524">
        <w:rPr>
          <w:rFonts w:cs="Arial"/>
          <w:sz w:val="20"/>
          <w:szCs w:val="20"/>
        </w:rPr>
        <w:t xml:space="preserve"> europee in materia, che riporti, tra l’altro, le seguenti informazioni in merito al sistema informativo ARACHNE: </w:t>
      </w:r>
    </w:p>
    <w:p w14:paraId="2C69EF7B" w14:textId="77777777" w:rsidR="00765524" w:rsidRPr="0003465B" w:rsidRDefault="00765524" w:rsidP="00470094">
      <w:pPr>
        <w:spacing w:after="80" w:line="276" w:lineRule="auto"/>
        <w:ind w:left="709"/>
        <w:contextualSpacing/>
        <w:rPr>
          <w:rFonts w:cs="Arial"/>
          <w:sz w:val="20"/>
          <w:szCs w:val="20"/>
        </w:rPr>
      </w:pPr>
      <w:r w:rsidRPr="0003465B">
        <w:rPr>
          <w:rFonts w:cs="Arial"/>
          <w:sz w:val="20"/>
          <w:szCs w:val="20"/>
        </w:rPr>
        <w:t xml:space="preserve">“La Regione Puglia informa di disporre di accesso al sistema informativo ARACHNE, sviluppato dalla Commissione Europea per supportare le attività di verifica delle Autorità di Gestione dei Fondi strutturali 2014-2020 nell’individuazione delle iniziative potenzialmente esposte a rischi di frode, conflitti di interessi e irregolarità. </w:t>
      </w:r>
    </w:p>
    <w:p w14:paraId="77151560" w14:textId="77777777" w:rsidR="00765524" w:rsidRPr="0003465B" w:rsidRDefault="00765524" w:rsidP="00470094">
      <w:pPr>
        <w:spacing w:after="80" w:line="276" w:lineRule="auto"/>
        <w:ind w:left="709"/>
        <w:contextualSpacing/>
        <w:rPr>
          <w:rFonts w:cs="Arial"/>
          <w:sz w:val="20"/>
          <w:szCs w:val="20"/>
        </w:rPr>
      </w:pPr>
      <w:r w:rsidRPr="0003465B">
        <w:rPr>
          <w:rFonts w:cs="Arial"/>
          <w:sz w:val="20"/>
          <w:szCs w:val="20"/>
        </w:rPr>
        <w:t>Il sistema ARACHNE è alimentato da fonti dati esterne, quali banche dati mondiali (</w:t>
      </w:r>
      <w:proofErr w:type="spellStart"/>
      <w:r w:rsidRPr="0003465B">
        <w:rPr>
          <w:rFonts w:cs="Arial"/>
          <w:sz w:val="20"/>
          <w:szCs w:val="20"/>
        </w:rPr>
        <w:t>Orbis</w:t>
      </w:r>
      <w:proofErr w:type="spellEnd"/>
      <w:r w:rsidRPr="0003465B">
        <w:rPr>
          <w:rFonts w:cs="Arial"/>
          <w:sz w:val="20"/>
          <w:szCs w:val="20"/>
        </w:rPr>
        <w:t xml:space="preserve"> e </w:t>
      </w:r>
      <w:proofErr w:type="spellStart"/>
      <w:r w:rsidRPr="0003465B">
        <w:rPr>
          <w:rFonts w:cs="Arial"/>
          <w:sz w:val="20"/>
          <w:szCs w:val="20"/>
        </w:rPr>
        <w:t>Lexis</w:t>
      </w:r>
      <w:proofErr w:type="spellEnd"/>
      <w:r w:rsidRPr="0003465B">
        <w:rPr>
          <w:rFonts w:cs="Arial"/>
          <w:sz w:val="20"/>
          <w:szCs w:val="20"/>
        </w:rPr>
        <w:t xml:space="preserve"> </w:t>
      </w:r>
      <w:proofErr w:type="spellStart"/>
      <w:r w:rsidRPr="0003465B">
        <w:rPr>
          <w:rFonts w:cs="Arial"/>
          <w:sz w:val="20"/>
          <w:szCs w:val="20"/>
        </w:rPr>
        <w:t>Nexis</w:t>
      </w:r>
      <w:proofErr w:type="spellEnd"/>
      <w:r w:rsidRPr="0003465B">
        <w:rPr>
          <w:rFonts w:cs="Arial"/>
          <w:sz w:val="20"/>
          <w:szCs w:val="20"/>
        </w:rPr>
        <w:t xml:space="preserve"> World compliance), sistemi informativi della Commissione Europea (VIES e </w:t>
      </w:r>
      <w:proofErr w:type="spellStart"/>
      <w:r w:rsidRPr="0003465B">
        <w:rPr>
          <w:rFonts w:cs="Arial"/>
          <w:sz w:val="20"/>
          <w:szCs w:val="20"/>
        </w:rPr>
        <w:t>Infoeuro</w:t>
      </w:r>
      <w:proofErr w:type="spellEnd"/>
      <w:r w:rsidRPr="0003465B">
        <w:rPr>
          <w:rFonts w:cs="Arial"/>
          <w:sz w:val="20"/>
          <w:szCs w:val="20"/>
        </w:rPr>
        <w:t xml:space="preserve">) e da fonti dati interne, rappresentate dalle informazioni provenienti dalle singole Autorità di Gestione dei diversi Stati membri titolari di Programmi comunitari FESR e FSE riferite allo stato di attuazione delle operazioni. I dati, disponibili nelle banche dati esterne, saranno trattati al fine di individuare gli indicatori di rischio. </w:t>
      </w:r>
    </w:p>
    <w:p w14:paraId="7EE1FFF4" w14:textId="77777777" w:rsidR="00765524" w:rsidRPr="0003465B" w:rsidRDefault="00765524" w:rsidP="00470094">
      <w:pPr>
        <w:spacing w:after="80" w:line="276" w:lineRule="auto"/>
        <w:ind w:left="709"/>
        <w:contextualSpacing/>
        <w:rPr>
          <w:rFonts w:cs="Arial"/>
          <w:sz w:val="20"/>
          <w:szCs w:val="20"/>
        </w:rPr>
      </w:pPr>
      <w:r w:rsidRPr="0003465B">
        <w:rPr>
          <w:rFonts w:cs="Arial"/>
          <w:sz w:val="20"/>
          <w:szCs w:val="20"/>
        </w:rPr>
        <w:t xml:space="preserve">La Regione Puglia trasmette telematicamente al sistema informativo ARACHNE i dati delle operazioni rendicontate nell’ambito del POR Puglia FESR-FSE 2014-2020 per il tramite del “Sistema Nazionale di Monitoraggio” gestito dal Ministero dell’Economia e delle Finanze-RGS-IGRUE. </w:t>
      </w:r>
    </w:p>
    <w:p w14:paraId="3F252C0D" w14:textId="75D89E19" w:rsidR="00765524" w:rsidRPr="0003465B" w:rsidRDefault="00765524" w:rsidP="00470094">
      <w:pPr>
        <w:spacing w:after="80" w:line="276" w:lineRule="auto"/>
        <w:ind w:left="709"/>
        <w:contextualSpacing/>
        <w:rPr>
          <w:rFonts w:cs="Arial"/>
          <w:sz w:val="20"/>
          <w:szCs w:val="20"/>
        </w:rPr>
      </w:pPr>
      <w:r w:rsidRPr="0003465B">
        <w:rPr>
          <w:rFonts w:cs="Arial"/>
          <w:sz w:val="20"/>
          <w:szCs w:val="20"/>
        </w:rPr>
        <w:t xml:space="preserve">I dati disponibili nel sistema ARACHNE saranno trattati dalla Regione Puglia esclusivamente al fine di individuare i rischi di frode e le irregolarità a livello di </w:t>
      </w:r>
      <w:r w:rsidR="00D97023">
        <w:rPr>
          <w:rFonts w:cs="Arial"/>
          <w:sz w:val="20"/>
          <w:szCs w:val="20"/>
        </w:rPr>
        <w:t>B</w:t>
      </w:r>
      <w:r w:rsidRPr="0003465B">
        <w:rPr>
          <w:rFonts w:cs="Arial"/>
          <w:sz w:val="20"/>
          <w:szCs w:val="20"/>
        </w:rPr>
        <w:t>eneficiari, contraenti, contratti e progetti. Il sistema ARACHNE potrà essere utilizzato sia nella fase di selezione sia nella eventuale fase di attuazione dell’operazione.</w:t>
      </w:r>
    </w:p>
    <w:p w14:paraId="68507154" w14:textId="42441310" w:rsidR="006F2FA1" w:rsidRPr="00213EE7" w:rsidRDefault="00765524" w:rsidP="00470094">
      <w:pPr>
        <w:spacing w:after="80" w:line="276" w:lineRule="auto"/>
        <w:ind w:left="709"/>
        <w:contextualSpacing/>
        <w:rPr>
          <w:rFonts w:cs="Calibri Light"/>
          <w:sz w:val="20"/>
          <w:szCs w:val="20"/>
        </w:rPr>
      </w:pPr>
      <w:r w:rsidRPr="0003465B">
        <w:rPr>
          <w:rFonts w:cs="Arial"/>
          <w:sz w:val="20"/>
          <w:szCs w:val="20"/>
        </w:rPr>
        <w:t xml:space="preserve">Il processo e lo scopo dell’analisi dei dati operato da ARACHNE </w:t>
      </w:r>
      <w:r w:rsidR="00D97023" w:rsidRPr="0003465B">
        <w:rPr>
          <w:rFonts w:cs="Arial"/>
          <w:sz w:val="20"/>
          <w:szCs w:val="20"/>
        </w:rPr>
        <w:t>sono descritti</w:t>
      </w:r>
      <w:r w:rsidRPr="0003465B">
        <w:rPr>
          <w:rFonts w:cs="Arial"/>
          <w:sz w:val="20"/>
          <w:szCs w:val="20"/>
        </w:rPr>
        <w:t xml:space="preserve"> alla seguente pagina </w:t>
      </w:r>
      <w:r w:rsidRPr="00945EE2">
        <w:rPr>
          <w:i/>
          <w:sz w:val="20"/>
        </w:rPr>
        <w:t>web</w:t>
      </w:r>
      <w:r w:rsidRPr="0003465B">
        <w:rPr>
          <w:rFonts w:cs="Arial"/>
          <w:sz w:val="20"/>
          <w:szCs w:val="20"/>
        </w:rPr>
        <w:t xml:space="preserve"> della Commissione Europea:  </w:t>
      </w:r>
      <w:hyperlink r:id="rId8" w:history="1">
        <w:r w:rsidRPr="006273E7">
          <w:rPr>
            <w:rStyle w:val="Collegamentoipertestuale"/>
            <w:rFonts w:cs="Arial"/>
            <w:sz w:val="20"/>
            <w:szCs w:val="20"/>
          </w:rPr>
          <w:t>https://ec.europa.eu/social/main.jsp?catId=325&amp;intPageId=3587&amp;langId=it</w:t>
        </w:r>
      </w:hyperlink>
      <w:r w:rsidRPr="0003465B">
        <w:rPr>
          <w:rFonts w:cs="Arial"/>
          <w:sz w:val="20"/>
          <w:szCs w:val="20"/>
        </w:rPr>
        <w:t>.”</w:t>
      </w:r>
    </w:p>
    <w:bookmarkEnd w:id="8"/>
    <w:p w14:paraId="46E7E373" w14:textId="7BF642E5" w:rsidR="00916BE4" w:rsidRPr="00916BE4" w:rsidRDefault="00916BE4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cs="Arial"/>
          <w:sz w:val="20"/>
          <w:szCs w:val="20"/>
        </w:rPr>
      </w:pPr>
      <w:r w:rsidRPr="00A40023">
        <w:rPr>
          <w:rFonts w:cs="Arial"/>
          <w:color w:val="000000"/>
          <w:sz w:val="20"/>
          <w:szCs w:val="20"/>
        </w:rPr>
        <w:t xml:space="preserve">Indicazione del responsabile del procedimento, </w:t>
      </w:r>
      <w:r>
        <w:rPr>
          <w:rFonts w:cs="Arial"/>
          <w:color w:val="000000"/>
          <w:sz w:val="20"/>
          <w:szCs w:val="20"/>
        </w:rPr>
        <w:t xml:space="preserve">nonché </w:t>
      </w:r>
      <w:r w:rsidR="0083676E" w:rsidRPr="00A40023">
        <w:rPr>
          <w:rFonts w:cs="Arial"/>
          <w:color w:val="000000"/>
          <w:sz w:val="20"/>
          <w:szCs w:val="20"/>
        </w:rPr>
        <w:t>d</w:t>
      </w:r>
      <w:r w:rsidR="0083676E">
        <w:rPr>
          <w:rFonts w:cs="Arial"/>
          <w:color w:val="000000"/>
          <w:sz w:val="20"/>
          <w:szCs w:val="20"/>
        </w:rPr>
        <w:t>i</w:t>
      </w:r>
      <w:r w:rsidR="0083676E" w:rsidRPr="00A40023">
        <w:rPr>
          <w:rFonts w:cs="Arial"/>
          <w:color w:val="000000"/>
          <w:sz w:val="20"/>
          <w:szCs w:val="20"/>
        </w:rPr>
        <w:t xml:space="preserve"> </w:t>
      </w:r>
      <w:r w:rsidRPr="00A40023">
        <w:rPr>
          <w:rFonts w:cs="Arial"/>
          <w:color w:val="000000"/>
          <w:sz w:val="20"/>
          <w:szCs w:val="20"/>
        </w:rPr>
        <w:t>modalità</w:t>
      </w:r>
      <w:r w:rsidR="0083676E">
        <w:rPr>
          <w:rFonts w:cs="Arial"/>
          <w:color w:val="000000"/>
          <w:sz w:val="20"/>
          <w:szCs w:val="20"/>
        </w:rPr>
        <w:t>,</w:t>
      </w:r>
      <w:r w:rsidRPr="00A40023">
        <w:rPr>
          <w:rFonts w:cs="Arial"/>
          <w:color w:val="000000"/>
          <w:sz w:val="20"/>
          <w:szCs w:val="20"/>
        </w:rPr>
        <w:t xml:space="preserve"> tempi </w:t>
      </w:r>
      <w:r w:rsidR="0083676E">
        <w:rPr>
          <w:rFonts w:cs="Arial"/>
          <w:color w:val="000000"/>
          <w:sz w:val="20"/>
          <w:szCs w:val="20"/>
        </w:rPr>
        <w:t xml:space="preserve">e </w:t>
      </w:r>
      <w:r w:rsidR="00BF5EB2">
        <w:rPr>
          <w:rFonts w:cs="Arial"/>
          <w:color w:val="000000"/>
          <w:sz w:val="20"/>
          <w:szCs w:val="20"/>
        </w:rPr>
        <w:t xml:space="preserve">recapiti </w:t>
      </w:r>
      <w:r w:rsidRPr="00A40023">
        <w:rPr>
          <w:rFonts w:cs="Arial"/>
          <w:color w:val="000000"/>
          <w:sz w:val="20"/>
          <w:szCs w:val="20"/>
        </w:rPr>
        <w:t xml:space="preserve">per richiedere </w:t>
      </w:r>
      <w:r w:rsidR="00BF5EB2">
        <w:rPr>
          <w:rFonts w:cs="Arial"/>
          <w:color w:val="000000"/>
          <w:sz w:val="20"/>
          <w:szCs w:val="20"/>
        </w:rPr>
        <w:t xml:space="preserve">chiarimenti e </w:t>
      </w:r>
      <w:r w:rsidRPr="003D5507">
        <w:rPr>
          <w:rFonts w:eastAsia="Calibri" w:cs="Arial"/>
          <w:color w:val="000000"/>
          <w:sz w:val="20"/>
          <w:szCs w:val="20"/>
          <w:lang w:eastAsia="en-US"/>
        </w:rPr>
        <w:t>informazioni</w:t>
      </w:r>
      <w:r>
        <w:rPr>
          <w:rFonts w:cs="Arial"/>
          <w:color w:val="000000"/>
          <w:sz w:val="20"/>
          <w:szCs w:val="20"/>
        </w:rPr>
        <w:t xml:space="preserve"> </w:t>
      </w:r>
      <w:r w:rsidR="00BF5EB2">
        <w:rPr>
          <w:rFonts w:cs="Arial"/>
          <w:color w:val="000000"/>
          <w:sz w:val="20"/>
          <w:szCs w:val="20"/>
        </w:rPr>
        <w:t>ed esercitare il diritto di accesso.</w:t>
      </w:r>
    </w:p>
    <w:p w14:paraId="06A9D534" w14:textId="317142EE" w:rsidR="00F3689D" w:rsidRPr="0003465B" w:rsidRDefault="0043218D" w:rsidP="00470094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 w:line="276" w:lineRule="auto"/>
        <w:ind w:left="714" w:hanging="357"/>
        <w:rPr>
          <w:rFonts w:cs="Arial"/>
          <w:sz w:val="20"/>
          <w:szCs w:val="20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Modalità</w:t>
      </w:r>
      <w:r w:rsidRPr="00B2244C">
        <w:rPr>
          <w:rFonts w:cs="Arial"/>
          <w:color w:val="000000"/>
          <w:sz w:val="20"/>
          <w:szCs w:val="20"/>
        </w:rPr>
        <w:t xml:space="preserve"> con cui </w:t>
      </w:r>
      <w:r w:rsidR="00F32E0E">
        <w:rPr>
          <w:rFonts w:cs="Arial"/>
          <w:color w:val="000000"/>
          <w:sz w:val="20"/>
          <w:szCs w:val="20"/>
        </w:rPr>
        <w:t>si</w:t>
      </w:r>
      <w:r w:rsidR="009236CE">
        <w:rPr>
          <w:rFonts w:cs="Arial"/>
          <w:color w:val="000000"/>
          <w:sz w:val="20"/>
          <w:szCs w:val="20"/>
        </w:rPr>
        <w:t xml:space="preserve"> </w:t>
      </w:r>
      <w:r w:rsidRPr="00B2244C">
        <w:rPr>
          <w:rFonts w:cs="Arial"/>
          <w:color w:val="000000"/>
          <w:sz w:val="20"/>
          <w:szCs w:val="20"/>
        </w:rPr>
        <w:t>ottempera agli obblighi di informazione e pubblicità ai sensi dell’Allegato XII</w:t>
      </w:r>
      <w:r w:rsidR="0083676E">
        <w:rPr>
          <w:rFonts w:cs="Arial"/>
          <w:color w:val="000000"/>
          <w:sz w:val="20"/>
          <w:szCs w:val="20"/>
        </w:rPr>
        <w:t>, Sezione 3.1,</w:t>
      </w:r>
      <w:r w:rsidRPr="00B2244C">
        <w:rPr>
          <w:rFonts w:cs="Arial"/>
          <w:color w:val="000000"/>
          <w:sz w:val="20"/>
          <w:szCs w:val="20"/>
        </w:rPr>
        <w:t xml:space="preserve"> al Reg. (UE) n. 1303/2013</w:t>
      </w:r>
      <w:r w:rsidR="0083676E">
        <w:rPr>
          <w:rFonts w:cs="Arial"/>
          <w:color w:val="000000"/>
          <w:sz w:val="20"/>
          <w:szCs w:val="20"/>
        </w:rPr>
        <w:t xml:space="preserve"> e della vigente normativa nazionale e regionale in materia di pubblicazione di atti e provvedimenti amministrativi</w:t>
      </w:r>
      <w:r w:rsidRPr="00B2244C">
        <w:rPr>
          <w:rFonts w:cs="Arial"/>
          <w:color w:val="000000"/>
          <w:sz w:val="20"/>
          <w:szCs w:val="20"/>
        </w:rPr>
        <w:t>.</w:t>
      </w:r>
    </w:p>
    <w:sectPr w:rsidR="00F3689D" w:rsidRPr="0003465B" w:rsidSect="007C09B8">
      <w:headerReference w:type="default" r:id="rId9"/>
      <w:pgSz w:w="11906" w:h="16838"/>
      <w:pgMar w:top="1245" w:right="1134" w:bottom="1417" w:left="1134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89B36" w14:textId="77777777" w:rsidR="007C14D3" w:rsidRDefault="007C14D3" w:rsidP="00E31B84">
      <w:pPr>
        <w:spacing w:after="0"/>
      </w:pPr>
      <w:r>
        <w:separator/>
      </w:r>
    </w:p>
  </w:endnote>
  <w:endnote w:type="continuationSeparator" w:id="0">
    <w:p w14:paraId="2622E2B7" w14:textId="77777777" w:rsidR="007C14D3" w:rsidRDefault="007C14D3" w:rsidP="00E31B84">
      <w:pPr>
        <w:spacing w:after="0"/>
      </w:pPr>
      <w:r>
        <w:continuationSeparator/>
      </w:r>
    </w:p>
  </w:endnote>
  <w:endnote w:type="continuationNotice" w:id="1">
    <w:p w14:paraId="3E0F3881" w14:textId="77777777" w:rsidR="007C14D3" w:rsidRDefault="007C14D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50000000002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-Bold">
    <w:altName w:val="Times New Roman"/>
    <w:panose1 w:val="000008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E18EE" w14:textId="77777777" w:rsidR="007C14D3" w:rsidRDefault="007C14D3" w:rsidP="00E31B84">
      <w:pPr>
        <w:spacing w:after="0"/>
      </w:pPr>
      <w:r>
        <w:separator/>
      </w:r>
    </w:p>
  </w:footnote>
  <w:footnote w:type="continuationSeparator" w:id="0">
    <w:p w14:paraId="08AD5D73" w14:textId="77777777" w:rsidR="007C14D3" w:rsidRDefault="007C14D3" w:rsidP="00E31B84">
      <w:pPr>
        <w:spacing w:after="0"/>
      </w:pPr>
      <w:r>
        <w:continuationSeparator/>
      </w:r>
    </w:p>
  </w:footnote>
  <w:footnote w:type="continuationNotice" w:id="1">
    <w:p w14:paraId="155A3CC2" w14:textId="77777777" w:rsidR="007C14D3" w:rsidRDefault="007C14D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5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80"/>
      <w:gridCol w:w="4079"/>
    </w:tblGrid>
    <w:tr w:rsidR="00E31B84" w:rsidRPr="00207BA1" w14:paraId="2A63B1F3" w14:textId="77777777" w:rsidTr="00945EE2">
      <w:trPr>
        <w:cantSplit/>
        <w:trHeight w:val="1255"/>
      </w:trPr>
      <w:tc>
        <w:tcPr>
          <w:tcW w:w="55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</w:tcPr>
        <w:tbl>
          <w:tblPr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1808"/>
            <w:gridCol w:w="1808"/>
            <w:gridCol w:w="1809"/>
          </w:tblGrid>
          <w:tr w:rsidR="00E31B84" w14:paraId="53C85CDD" w14:textId="77777777" w:rsidTr="007C09B8">
            <w:tc>
              <w:tcPr>
                <w:tcW w:w="1808" w:type="dxa"/>
                <w:shd w:val="clear" w:color="auto" w:fill="auto"/>
                <w:vAlign w:val="center"/>
              </w:tcPr>
              <w:p w14:paraId="465C3AC6" w14:textId="77777777" w:rsidR="00E31B84" w:rsidRPr="00C41F6E" w:rsidRDefault="00E31B84" w:rsidP="00E31B84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>
                  <w:rPr>
                    <w:noProof/>
                    <w:sz w:val="16"/>
                    <w:szCs w:val="16"/>
                  </w:rPr>
                  <w:drawing>
                    <wp:inline distT="0" distB="0" distL="0" distR="0" wp14:anchorId="678CCCA5" wp14:editId="1F93B195">
                      <wp:extent cx="989330" cy="695960"/>
                      <wp:effectExtent l="19050" t="0" r="127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89330" cy="695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5B479392" w14:textId="77777777" w:rsidR="00E31B84" w:rsidRPr="00C41F6E" w:rsidRDefault="00E31B84" w:rsidP="00E31B84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1808" w:type="dxa"/>
                <w:shd w:val="clear" w:color="auto" w:fill="auto"/>
              </w:tcPr>
              <w:p w14:paraId="63F5397B" w14:textId="77777777" w:rsidR="00E31B84" w:rsidRPr="00C41F6E" w:rsidRDefault="00E31B84" w:rsidP="00E31B84">
                <w:pPr>
                  <w:spacing w:after="0"/>
                  <w:rPr>
                    <w:sz w:val="16"/>
                    <w:szCs w:val="16"/>
                  </w:rPr>
                </w:pPr>
              </w:p>
              <w:p w14:paraId="51AAFDAC" w14:textId="77777777" w:rsidR="00E31B84" w:rsidRPr="00C41F6E" w:rsidRDefault="00E31B84" w:rsidP="00E31B84">
                <w:pPr>
                  <w:spacing w:after="0"/>
                  <w:rPr>
                    <w:sz w:val="16"/>
                    <w:szCs w:val="16"/>
                  </w:rPr>
                </w:pPr>
                <w:r w:rsidRPr="00C41F6E">
                  <w:rPr>
                    <w:sz w:val="16"/>
                    <w:szCs w:val="16"/>
                  </w:rPr>
                  <w:t xml:space="preserve">      </w:t>
                </w:r>
                <w:r>
                  <w:rPr>
                    <w:noProof/>
                    <w:color w:val="0000FF"/>
                    <w:sz w:val="16"/>
                    <w:szCs w:val="16"/>
                  </w:rPr>
                  <w:drawing>
                    <wp:inline distT="0" distB="0" distL="0" distR="0" wp14:anchorId="00105A3A" wp14:editId="0E622649">
                      <wp:extent cx="695960" cy="784860"/>
                      <wp:effectExtent l="19050" t="0" r="8890" b="0"/>
                      <wp:docPr id="4" name="Immagine 9" descr="http://www.sviluppoeconomico.gov.it/images/logoFooter.png">
                        <a:hlinkClick xmlns:a="http://schemas.openxmlformats.org/drawingml/2006/main" r:id="rId2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9" descr="http://www.sviluppoeconomico.gov.it/images/logoFooter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5960" cy="784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09" w:type="dxa"/>
                <w:shd w:val="clear" w:color="auto" w:fill="auto"/>
              </w:tcPr>
              <w:p w14:paraId="27D28F18" w14:textId="77777777" w:rsidR="00E31B84" w:rsidRDefault="00E31B84" w:rsidP="00E31B84">
                <w:pPr>
                  <w:spacing w:after="0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66636F5F" wp14:editId="0FB4877E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97155</wp:posOffset>
                      </wp:positionV>
                      <wp:extent cx="508000" cy="833755"/>
                      <wp:effectExtent l="19050" t="0" r="6350" b="0"/>
                      <wp:wrapNone/>
                      <wp:docPr id="2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8000" cy="83375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489F7F9F" w14:textId="77777777" w:rsidR="00E31B84" w:rsidRPr="00881E0A" w:rsidRDefault="00E31B84" w:rsidP="00E31B84">
          <w:pPr>
            <w:spacing w:after="0"/>
            <w:ind w:hanging="70"/>
          </w:pPr>
        </w:p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</w:tcBorders>
          <w:shd w:val="clear" w:color="auto" w:fill="auto"/>
        </w:tcPr>
        <w:p w14:paraId="29EFE1D6" w14:textId="77777777" w:rsidR="00E31B84" w:rsidRPr="00EA2597" w:rsidRDefault="00E31B84" w:rsidP="0003465B">
          <w:pPr>
            <w:widowControl/>
            <w:tabs>
              <w:tab w:val="center" w:pos="4819"/>
              <w:tab w:val="right" w:pos="9638"/>
            </w:tabs>
            <w:spacing w:before="60" w:after="0" w:line="240" w:lineRule="atLeast"/>
            <w:jc w:val="center"/>
            <w:rPr>
              <w:b/>
            </w:rPr>
          </w:pPr>
          <w:r w:rsidRPr="00EA2597">
            <w:rPr>
              <w:b/>
            </w:rPr>
            <w:t>Regione Puglia</w:t>
          </w:r>
        </w:p>
        <w:p w14:paraId="72B797DF" w14:textId="77777777" w:rsidR="00E31B84" w:rsidRPr="00EA2597" w:rsidRDefault="00E31B84" w:rsidP="00E31B84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</w:pPr>
          <w:r w:rsidRPr="00EA2597">
            <w:t>Procedure del personale dell’AdG per la gestione del POR 2014-2020 (FESR)</w:t>
          </w:r>
        </w:p>
        <w:p w14:paraId="084A2AA5" w14:textId="77777777" w:rsidR="00E31B84" w:rsidRPr="00EA2597" w:rsidRDefault="00E31B84" w:rsidP="00E31B84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b/>
              <w:sz w:val="16"/>
              <w:szCs w:val="16"/>
            </w:rPr>
          </w:pPr>
        </w:p>
        <w:p w14:paraId="2052AD52" w14:textId="312BC332" w:rsidR="00E31B84" w:rsidRPr="0032380D" w:rsidRDefault="00E31B84" w:rsidP="00E31B84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b/>
            </w:rPr>
          </w:pPr>
          <w:r w:rsidRPr="00EA2597">
            <w:rPr>
              <w:b/>
            </w:rPr>
            <w:t>POS C.1</w:t>
          </w:r>
          <w:r>
            <w:rPr>
              <w:b/>
            </w:rPr>
            <w:t>e</w:t>
          </w:r>
          <w:r w:rsidRPr="00EA2597">
            <w:rPr>
              <w:b/>
            </w:rPr>
            <w:t xml:space="preserve"> in vigore </w:t>
          </w:r>
          <w:r w:rsidRPr="0032380D">
            <w:rPr>
              <w:b/>
            </w:rPr>
            <w:t xml:space="preserve">dal </w:t>
          </w:r>
          <w:r w:rsidR="00AE3FDD">
            <w:rPr>
              <w:b/>
            </w:rPr>
            <w:t>8</w:t>
          </w:r>
          <w:r w:rsidR="0032380D" w:rsidRPr="0032380D">
            <w:rPr>
              <w:b/>
            </w:rPr>
            <w:t>/</w:t>
          </w:r>
          <w:r w:rsidR="00AE3FDD">
            <w:rPr>
              <w:b/>
            </w:rPr>
            <w:t>10</w:t>
          </w:r>
          <w:r w:rsidR="00F3689D" w:rsidRPr="0032380D">
            <w:rPr>
              <w:b/>
            </w:rPr>
            <w:t>/2020</w:t>
          </w:r>
        </w:p>
        <w:p w14:paraId="1ECFF12B" w14:textId="642351B5" w:rsidR="00E31B84" w:rsidRPr="00207BA1" w:rsidRDefault="00E31B84" w:rsidP="0003465B">
          <w:pPr>
            <w:pStyle w:val="Intestazione"/>
            <w:spacing w:after="60"/>
            <w:jc w:val="center"/>
            <w:rPr>
              <w:b/>
            </w:rPr>
          </w:pPr>
          <w:r w:rsidRPr="0032380D">
            <w:rPr>
              <w:b/>
              <w:sz w:val="18"/>
            </w:rPr>
            <w:t xml:space="preserve">Vers. </w:t>
          </w:r>
          <w:r w:rsidR="00F3689D" w:rsidRPr="0032380D">
            <w:rPr>
              <w:b/>
              <w:sz w:val="18"/>
              <w:szCs w:val="18"/>
            </w:rPr>
            <w:t xml:space="preserve"> 3</w:t>
          </w:r>
        </w:p>
      </w:tc>
    </w:tr>
    <w:tr w:rsidR="00E31B84" w:rsidRPr="00DB4063" w14:paraId="72BF155E" w14:textId="77777777" w:rsidTr="00945EE2">
      <w:trPr>
        <w:cantSplit/>
        <w:trHeight w:val="922"/>
      </w:trPr>
      <w:tc>
        <w:tcPr>
          <w:tcW w:w="965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14:paraId="4DAE7B03" w14:textId="77777777" w:rsidR="00E31B84" w:rsidRPr="00601CD7" w:rsidRDefault="00E31B84" w:rsidP="00E31B84">
          <w:pPr>
            <w:pStyle w:val="Intestazione"/>
            <w:rPr>
              <w:b/>
              <w:sz w:val="8"/>
              <w:szCs w:val="8"/>
            </w:rPr>
          </w:pPr>
        </w:p>
        <w:p w14:paraId="39B203B9" w14:textId="77777777" w:rsidR="00E31B84" w:rsidRPr="00E23B2D" w:rsidRDefault="00E31B84" w:rsidP="00E31B84">
          <w:pPr>
            <w:pStyle w:val="Intestazione"/>
            <w:jc w:val="center"/>
            <w:rPr>
              <w:b/>
              <w:sz w:val="24"/>
            </w:rPr>
          </w:pPr>
          <w:r w:rsidRPr="00E23B2D">
            <w:rPr>
              <w:b/>
              <w:sz w:val="24"/>
            </w:rPr>
            <w:t>Procedura Operativa Standard</w:t>
          </w:r>
        </w:p>
        <w:p w14:paraId="0DBE9364" w14:textId="77777777" w:rsidR="00C759AF" w:rsidRDefault="00E31B84" w:rsidP="003F151F">
          <w:pPr>
            <w:pStyle w:val="Intestazione"/>
            <w:spacing w:before="60" w:line="276" w:lineRule="auto"/>
            <w:jc w:val="center"/>
          </w:pPr>
          <w:r w:rsidRPr="00DB4063">
            <w:rPr>
              <w:rFonts w:cs="Arial"/>
              <w:b/>
              <w:color w:val="00B050"/>
              <w:sz w:val="28"/>
              <w:szCs w:val="28"/>
            </w:rPr>
            <w:t>Selezione delle operazioni per la realizzazione di OO</w:t>
          </w:r>
          <w:r w:rsidR="00A634AC">
            <w:rPr>
              <w:rFonts w:cs="Arial"/>
              <w:b/>
              <w:color w:val="00B050"/>
              <w:sz w:val="28"/>
              <w:szCs w:val="28"/>
            </w:rPr>
            <w:t>.</w:t>
          </w:r>
          <w:r w:rsidRPr="00DB4063">
            <w:rPr>
              <w:rFonts w:cs="Arial"/>
              <w:b/>
              <w:color w:val="00B050"/>
              <w:sz w:val="28"/>
              <w:szCs w:val="28"/>
            </w:rPr>
            <w:t>PP</w:t>
          </w:r>
          <w:r w:rsidR="00A634AC">
            <w:rPr>
              <w:rFonts w:cs="Arial"/>
              <w:b/>
              <w:color w:val="00B050"/>
              <w:sz w:val="28"/>
              <w:szCs w:val="28"/>
            </w:rPr>
            <w:t>.</w:t>
          </w:r>
          <w:r w:rsidR="00962208">
            <w:t xml:space="preserve"> </w:t>
          </w:r>
        </w:p>
        <w:p w14:paraId="64587C85" w14:textId="35E0D7AB" w:rsidR="003F151F" w:rsidRDefault="00962208" w:rsidP="00C759AF">
          <w:pPr>
            <w:pStyle w:val="Intestazione"/>
            <w:spacing w:line="276" w:lineRule="auto"/>
            <w:jc w:val="center"/>
            <w:rPr>
              <w:rFonts w:cs="Arial"/>
              <w:b/>
              <w:color w:val="00B050"/>
              <w:sz w:val="28"/>
              <w:szCs w:val="28"/>
            </w:rPr>
          </w:pPr>
          <w:r w:rsidRPr="00962208">
            <w:rPr>
              <w:rFonts w:cs="Arial"/>
              <w:b/>
              <w:color w:val="00B050"/>
              <w:sz w:val="28"/>
              <w:szCs w:val="28"/>
            </w:rPr>
            <w:t>e l’acquisizione di beni e servizi</w:t>
          </w:r>
          <w:r>
            <w:rPr>
              <w:rFonts w:cs="Arial"/>
              <w:b/>
              <w:color w:val="00B050"/>
              <w:sz w:val="28"/>
              <w:szCs w:val="28"/>
            </w:rPr>
            <w:t xml:space="preserve"> </w:t>
          </w:r>
          <w:r w:rsidR="007C23E7" w:rsidRPr="00DB4063">
            <w:rPr>
              <w:rFonts w:cs="Arial"/>
              <w:b/>
              <w:color w:val="00B050"/>
              <w:sz w:val="28"/>
              <w:szCs w:val="28"/>
            </w:rPr>
            <w:t xml:space="preserve">mediante </w:t>
          </w:r>
          <w:r w:rsidR="00C53DA9">
            <w:rPr>
              <w:rFonts w:cs="Arial"/>
              <w:b/>
              <w:color w:val="00B050"/>
              <w:sz w:val="28"/>
              <w:szCs w:val="28"/>
            </w:rPr>
            <w:t>A</w:t>
          </w:r>
          <w:r w:rsidR="007C23E7" w:rsidRPr="00DB4063">
            <w:rPr>
              <w:rFonts w:cs="Arial"/>
              <w:b/>
              <w:color w:val="00B050"/>
              <w:sz w:val="28"/>
              <w:szCs w:val="28"/>
            </w:rPr>
            <w:t>vviso pubblico</w:t>
          </w:r>
        </w:p>
        <w:p w14:paraId="7D459DAE" w14:textId="417FF14A" w:rsidR="00E31B84" w:rsidRPr="00DB4063" w:rsidRDefault="00E31B84" w:rsidP="003F151F">
          <w:pPr>
            <w:pStyle w:val="Intestazione"/>
            <w:spacing w:after="60" w:line="276" w:lineRule="auto"/>
            <w:jc w:val="center"/>
            <w:rPr>
              <w:rFonts w:cs="Arial"/>
              <w:b/>
              <w:color w:val="00B050"/>
              <w:sz w:val="28"/>
              <w:szCs w:val="28"/>
            </w:rPr>
          </w:pPr>
          <w:r w:rsidRPr="00DB4063">
            <w:rPr>
              <w:rFonts w:cs="Arial"/>
              <w:b/>
              <w:color w:val="00B050"/>
              <w:sz w:val="28"/>
              <w:szCs w:val="28"/>
            </w:rPr>
            <w:t>(a regia regionale)</w:t>
          </w:r>
        </w:p>
      </w:tc>
    </w:tr>
  </w:tbl>
  <w:p w14:paraId="27A3AC6A" w14:textId="77777777" w:rsidR="00E31B84" w:rsidRDefault="00E31B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725F2"/>
    <w:multiLevelType w:val="hybridMultilevel"/>
    <w:tmpl w:val="BC12A268"/>
    <w:lvl w:ilvl="0" w:tplc="1136C54E">
      <w:start w:val="1"/>
      <w:numFmt w:val="bullet"/>
      <w:lvlText w:val="•"/>
      <w:lvlJc w:val="left"/>
      <w:pPr>
        <w:ind w:left="1814" w:hanging="360"/>
      </w:pPr>
      <w:rPr>
        <w:rFonts w:ascii="Calibri Light" w:hAnsi="Calibri Light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" w15:restartNumberingAfterBreak="0">
    <w:nsid w:val="09CF0478"/>
    <w:multiLevelType w:val="multilevel"/>
    <w:tmpl w:val="63286B6E"/>
    <w:lvl w:ilvl="0">
      <w:start w:val="1"/>
      <w:numFmt w:val="bullet"/>
      <w:lvlText w:val=""/>
      <w:lvlJc w:val="left"/>
      <w:pPr>
        <w:ind w:left="2138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C35D52"/>
    <w:multiLevelType w:val="multilevel"/>
    <w:tmpl w:val="5F7CA330"/>
    <w:lvl w:ilvl="0">
      <w:start w:val="1"/>
      <w:numFmt w:val="lowerLetter"/>
      <w:pStyle w:val="a5bElencopuntatolettere"/>
      <w:lvlText w:val="%1)"/>
      <w:lvlJc w:val="left"/>
      <w:pPr>
        <w:tabs>
          <w:tab w:val="num" w:pos="357"/>
        </w:tabs>
        <w:ind w:left="357" w:hanging="357"/>
      </w:pPr>
      <w:rPr>
        <w:rFonts w:ascii="Tahoma" w:hAnsi="Tahoma" w:cs="Tahoma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3"/>
      </w:pPr>
      <w:rPr>
        <w:rFonts w:ascii="Tahoma" w:hAnsi="Tahoma" w:cs="Tahoma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1077"/>
        </w:tabs>
        <w:ind w:left="1077" w:hanging="357"/>
      </w:pPr>
      <w:rPr>
        <w:rFonts w:ascii="Tahoma" w:hAnsi="Tahoma" w:cs="Tahoma" w:hint="default"/>
        <w:b w:val="0"/>
        <w:bCs w:val="0"/>
        <w:i w:val="0"/>
        <w:iCs w:val="0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3777626"/>
    <w:multiLevelType w:val="hybridMultilevel"/>
    <w:tmpl w:val="DB8ACC66"/>
    <w:lvl w:ilvl="0" w:tplc="BE52D692">
      <w:start w:val="1"/>
      <w:numFmt w:val="bullet"/>
      <w:lvlText w:val="-"/>
      <w:lvlJc w:val="left"/>
      <w:pPr>
        <w:ind w:left="1129" w:hanging="360"/>
      </w:pPr>
      <w:rPr>
        <w:rFonts w:ascii="Calibri Light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4" w15:restartNumberingAfterBreak="0">
    <w:nsid w:val="157C726A"/>
    <w:multiLevelType w:val="hybridMultilevel"/>
    <w:tmpl w:val="55FE790C"/>
    <w:lvl w:ilvl="0" w:tplc="04100019">
      <w:start w:val="1"/>
      <w:numFmt w:val="lowerLetter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D131EB1"/>
    <w:multiLevelType w:val="hybridMultilevel"/>
    <w:tmpl w:val="627249D0"/>
    <w:lvl w:ilvl="0" w:tplc="04100019">
      <w:start w:val="1"/>
      <w:numFmt w:val="lowerLetter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" w15:restartNumberingAfterBreak="0">
    <w:nsid w:val="1E4320B3"/>
    <w:multiLevelType w:val="hybridMultilevel"/>
    <w:tmpl w:val="09100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6622"/>
    <w:multiLevelType w:val="hybridMultilevel"/>
    <w:tmpl w:val="691E1158"/>
    <w:lvl w:ilvl="0" w:tplc="B3DA63EA">
      <w:start w:val="4"/>
      <w:numFmt w:val="bullet"/>
      <w:lvlText w:val="-"/>
      <w:lvlJc w:val="left"/>
      <w:pPr>
        <w:ind w:left="1068" w:hanging="360"/>
      </w:pPr>
      <w:rPr>
        <w:rFonts w:ascii="Times-Roman" w:eastAsia="Calibri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8D07CB4"/>
    <w:multiLevelType w:val="hybridMultilevel"/>
    <w:tmpl w:val="8F923FC2"/>
    <w:lvl w:ilvl="0" w:tplc="04100019">
      <w:start w:val="1"/>
      <w:numFmt w:val="lowerLetter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293C0A53"/>
    <w:multiLevelType w:val="multilevel"/>
    <w:tmpl w:val="626C2DA2"/>
    <w:lvl w:ilvl="0">
      <w:start w:val="1"/>
      <w:numFmt w:val="bullet"/>
      <w:lvlText w:val="-"/>
      <w:lvlJc w:val="left"/>
      <w:pPr>
        <w:ind w:left="720" w:hanging="360"/>
      </w:pPr>
      <w:rPr>
        <w:rFonts w:ascii="Calibri Light" w:hAnsi="Calibri Light" w:cs="Symbol" w:hint="default"/>
        <w:sz w:val="22"/>
      </w:rPr>
    </w:lvl>
    <w:lvl w:ilvl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971BB7"/>
    <w:multiLevelType w:val="hybridMultilevel"/>
    <w:tmpl w:val="E38023F0"/>
    <w:lvl w:ilvl="0" w:tplc="3106FE10">
      <w:start w:val="1"/>
      <w:numFmt w:val="decimal"/>
      <w:lvlText w:val="%1)"/>
      <w:lvlJc w:val="left"/>
      <w:pPr>
        <w:ind w:left="113" w:hanging="708"/>
      </w:pPr>
      <w:rPr>
        <w:rFonts w:hint="default"/>
        <w:b/>
        <w:bCs/>
        <w:spacing w:val="-1"/>
        <w:w w:val="100"/>
      </w:rPr>
    </w:lvl>
    <w:lvl w:ilvl="1" w:tplc="7526CAF4">
      <w:numFmt w:val="bullet"/>
      <w:lvlText w:val="•"/>
      <w:lvlJc w:val="left"/>
      <w:pPr>
        <w:ind w:left="1098" w:hanging="708"/>
      </w:pPr>
      <w:rPr>
        <w:rFonts w:hint="default"/>
      </w:rPr>
    </w:lvl>
    <w:lvl w:ilvl="2" w:tplc="9FA06240">
      <w:numFmt w:val="bullet"/>
      <w:lvlText w:val="•"/>
      <w:lvlJc w:val="left"/>
      <w:pPr>
        <w:ind w:left="2077" w:hanging="708"/>
      </w:pPr>
      <w:rPr>
        <w:rFonts w:hint="default"/>
      </w:rPr>
    </w:lvl>
    <w:lvl w:ilvl="3" w:tplc="B590EA12">
      <w:numFmt w:val="bullet"/>
      <w:lvlText w:val="•"/>
      <w:lvlJc w:val="left"/>
      <w:pPr>
        <w:ind w:left="3055" w:hanging="708"/>
      </w:pPr>
      <w:rPr>
        <w:rFonts w:hint="default"/>
      </w:rPr>
    </w:lvl>
    <w:lvl w:ilvl="4" w:tplc="6AB4F09A">
      <w:numFmt w:val="bullet"/>
      <w:lvlText w:val="•"/>
      <w:lvlJc w:val="left"/>
      <w:pPr>
        <w:ind w:left="4034" w:hanging="708"/>
      </w:pPr>
      <w:rPr>
        <w:rFonts w:hint="default"/>
      </w:rPr>
    </w:lvl>
    <w:lvl w:ilvl="5" w:tplc="F12CC21A">
      <w:numFmt w:val="bullet"/>
      <w:lvlText w:val="•"/>
      <w:lvlJc w:val="left"/>
      <w:pPr>
        <w:ind w:left="5013" w:hanging="708"/>
      </w:pPr>
      <w:rPr>
        <w:rFonts w:hint="default"/>
      </w:rPr>
    </w:lvl>
    <w:lvl w:ilvl="6" w:tplc="DDFE0326">
      <w:numFmt w:val="bullet"/>
      <w:lvlText w:val="•"/>
      <w:lvlJc w:val="left"/>
      <w:pPr>
        <w:ind w:left="5991" w:hanging="708"/>
      </w:pPr>
      <w:rPr>
        <w:rFonts w:hint="default"/>
      </w:rPr>
    </w:lvl>
    <w:lvl w:ilvl="7" w:tplc="40686B08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A630F064">
      <w:numFmt w:val="bullet"/>
      <w:lvlText w:val="•"/>
      <w:lvlJc w:val="left"/>
      <w:pPr>
        <w:ind w:left="7949" w:hanging="708"/>
      </w:pPr>
      <w:rPr>
        <w:rFonts w:hint="default"/>
      </w:rPr>
    </w:lvl>
  </w:abstractNum>
  <w:abstractNum w:abstractNumId="11" w15:restartNumberingAfterBreak="0">
    <w:nsid w:val="37417F75"/>
    <w:multiLevelType w:val="hybridMultilevel"/>
    <w:tmpl w:val="920C53F4"/>
    <w:lvl w:ilvl="0" w:tplc="7DD4D62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 w15:restartNumberingAfterBreak="0">
    <w:nsid w:val="40CF085B"/>
    <w:multiLevelType w:val="hybridMultilevel"/>
    <w:tmpl w:val="26EA6208"/>
    <w:lvl w:ilvl="0" w:tplc="4CFE02E0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3" w15:restartNumberingAfterBreak="0">
    <w:nsid w:val="41B80008"/>
    <w:multiLevelType w:val="hybridMultilevel"/>
    <w:tmpl w:val="08748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F87CFB"/>
    <w:multiLevelType w:val="hybridMultilevel"/>
    <w:tmpl w:val="0D32B4F2"/>
    <w:lvl w:ilvl="0" w:tplc="04100011">
      <w:start w:val="1"/>
      <w:numFmt w:val="decimal"/>
      <w:lvlText w:val="%1)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569964BB"/>
    <w:multiLevelType w:val="hybridMultilevel"/>
    <w:tmpl w:val="2D7E9B10"/>
    <w:lvl w:ilvl="0" w:tplc="04100017">
      <w:start w:val="1"/>
      <w:numFmt w:val="lowerLetter"/>
      <w:lvlText w:val="%1)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56BA6D74"/>
    <w:multiLevelType w:val="hybridMultilevel"/>
    <w:tmpl w:val="79564B56"/>
    <w:lvl w:ilvl="0" w:tplc="96ACBCF6">
      <w:numFmt w:val="bullet"/>
      <w:lvlText w:val="□"/>
      <w:lvlJc w:val="left"/>
      <w:pPr>
        <w:ind w:left="473" w:hanging="250"/>
      </w:pPr>
      <w:rPr>
        <w:rFonts w:ascii="Arial" w:eastAsia="Arial" w:hAnsi="Arial" w:cs="Arial" w:hint="default"/>
        <w:b/>
        <w:bCs/>
        <w:w w:val="100"/>
        <w:sz w:val="28"/>
        <w:szCs w:val="28"/>
      </w:rPr>
    </w:lvl>
    <w:lvl w:ilvl="1" w:tplc="BFAA90DE">
      <w:numFmt w:val="bullet"/>
      <w:lvlText w:val="•"/>
      <w:lvlJc w:val="left"/>
      <w:pPr>
        <w:ind w:left="1422" w:hanging="250"/>
      </w:pPr>
      <w:rPr>
        <w:rFonts w:hint="default"/>
      </w:rPr>
    </w:lvl>
    <w:lvl w:ilvl="2" w:tplc="3BBE43EA">
      <w:numFmt w:val="bullet"/>
      <w:lvlText w:val="•"/>
      <w:lvlJc w:val="left"/>
      <w:pPr>
        <w:ind w:left="2365" w:hanging="250"/>
      </w:pPr>
      <w:rPr>
        <w:rFonts w:hint="default"/>
      </w:rPr>
    </w:lvl>
    <w:lvl w:ilvl="3" w:tplc="B6765D28">
      <w:numFmt w:val="bullet"/>
      <w:lvlText w:val="•"/>
      <w:lvlJc w:val="left"/>
      <w:pPr>
        <w:ind w:left="3307" w:hanging="250"/>
      </w:pPr>
      <w:rPr>
        <w:rFonts w:hint="default"/>
      </w:rPr>
    </w:lvl>
    <w:lvl w:ilvl="4" w:tplc="4CC69FFC">
      <w:numFmt w:val="bullet"/>
      <w:lvlText w:val="•"/>
      <w:lvlJc w:val="left"/>
      <w:pPr>
        <w:ind w:left="4250" w:hanging="250"/>
      </w:pPr>
      <w:rPr>
        <w:rFonts w:hint="default"/>
      </w:rPr>
    </w:lvl>
    <w:lvl w:ilvl="5" w:tplc="EDDA7386">
      <w:numFmt w:val="bullet"/>
      <w:lvlText w:val="•"/>
      <w:lvlJc w:val="left"/>
      <w:pPr>
        <w:ind w:left="5193" w:hanging="250"/>
      </w:pPr>
      <w:rPr>
        <w:rFonts w:hint="default"/>
      </w:rPr>
    </w:lvl>
    <w:lvl w:ilvl="6" w:tplc="806C26EA">
      <w:numFmt w:val="bullet"/>
      <w:lvlText w:val="•"/>
      <w:lvlJc w:val="left"/>
      <w:pPr>
        <w:ind w:left="6135" w:hanging="250"/>
      </w:pPr>
      <w:rPr>
        <w:rFonts w:hint="default"/>
      </w:rPr>
    </w:lvl>
    <w:lvl w:ilvl="7" w:tplc="68E0D096">
      <w:numFmt w:val="bullet"/>
      <w:lvlText w:val="•"/>
      <w:lvlJc w:val="left"/>
      <w:pPr>
        <w:ind w:left="7078" w:hanging="250"/>
      </w:pPr>
      <w:rPr>
        <w:rFonts w:hint="default"/>
      </w:rPr>
    </w:lvl>
    <w:lvl w:ilvl="8" w:tplc="A282CBC8">
      <w:numFmt w:val="bullet"/>
      <w:lvlText w:val="•"/>
      <w:lvlJc w:val="left"/>
      <w:pPr>
        <w:ind w:left="8021" w:hanging="250"/>
      </w:pPr>
      <w:rPr>
        <w:rFonts w:hint="default"/>
      </w:rPr>
    </w:lvl>
  </w:abstractNum>
  <w:abstractNum w:abstractNumId="17" w15:restartNumberingAfterBreak="0">
    <w:nsid w:val="62F944DE"/>
    <w:multiLevelType w:val="hybridMultilevel"/>
    <w:tmpl w:val="834A0C64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646241DE"/>
    <w:multiLevelType w:val="multilevel"/>
    <w:tmpl w:val="5ECC301C"/>
    <w:lvl w:ilvl="0">
      <w:start w:val="1"/>
      <w:numFmt w:val="bullet"/>
      <w:lvlText w:val="-"/>
      <w:lvlJc w:val="left"/>
      <w:pPr>
        <w:ind w:left="862" w:hanging="360"/>
      </w:pPr>
      <w:rPr>
        <w:rFonts w:ascii="Calibri Light" w:hAnsi="Calibri Light" w:hint="default"/>
        <w:b/>
        <w:sz w:val="22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655207D"/>
    <w:multiLevelType w:val="hybridMultilevel"/>
    <w:tmpl w:val="10145602"/>
    <w:lvl w:ilvl="0" w:tplc="04100019">
      <w:start w:val="1"/>
      <w:numFmt w:val="lowerLetter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7041431D"/>
    <w:multiLevelType w:val="hybridMultilevel"/>
    <w:tmpl w:val="E3364E02"/>
    <w:lvl w:ilvl="0" w:tplc="BE52D692">
      <w:start w:val="1"/>
      <w:numFmt w:val="bullet"/>
      <w:lvlText w:val="-"/>
      <w:lvlJc w:val="left"/>
      <w:pPr>
        <w:ind w:left="2061" w:hanging="360"/>
      </w:pPr>
      <w:rPr>
        <w:rFonts w:ascii="Calibri Light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717449C0"/>
    <w:multiLevelType w:val="hybridMultilevel"/>
    <w:tmpl w:val="1AA21864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77AF4B2F"/>
    <w:multiLevelType w:val="hybridMultilevel"/>
    <w:tmpl w:val="FB8483AA"/>
    <w:lvl w:ilvl="0" w:tplc="04100019">
      <w:start w:val="1"/>
      <w:numFmt w:val="lowerLetter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3" w15:restartNumberingAfterBreak="0">
    <w:nsid w:val="7D672519"/>
    <w:multiLevelType w:val="hybridMultilevel"/>
    <w:tmpl w:val="C42433BA"/>
    <w:lvl w:ilvl="0" w:tplc="B3DA63EA">
      <w:start w:val="4"/>
      <w:numFmt w:val="bullet"/>
      <w:lvlText w:val="-"/>
      <w:lvlJc w:val="left"/>
      <w:pPr>
        <w:ind w:left="1174" w:hanging="360"/>
      </w:pPr>
      <w:rPr>
        <w:rFonts w:ascii="Times-Roman" w:eastAsia="Calibri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9"/>
  </w:num>
  <w:num w:numId="5">
    <w:abstractNumId w:val="22"/>
  </w:num>
  <w:num w:numId="6">
    <w:abstractNumId w:val="11"/>
  </w:num>
  <w:num w:numId="7">
    <w:abstractNumId w:val="21"/>
  </w:num>
  <w:num w:numId="8">
    <w:abstractNumId w:val="17"/>
  </w:num>
  <w:num w:numId="9">
    <w:abstractNumId w:val="8"/>
  </w:num>
  <w:num w:numId="10">
    <w:abstractNumId w:val="23"/>
  </w:num>
  <w:num w:numId="11">
    <w:abstractNumId w:val="15"/>
  </w:num>
  <w:num w:numId="12">
    <w:abstractNumId w:val="4"/>
  </w:num>
  <w:num w:numId="13">
    <w:abstractNumId w:val="14"/>
  </w:num>
  <w:num w:numId="14">
    <w:abstractNumId w:val="5"/>
  </w:num>
  <w:num w:numId="15">
    <w:abstractNumId w:val="2"/>
  </w:num>
  <w:num w:numId="16">
    <w:abstractNumId w:val="10"/>
  </w:num>
  <w:num w:numId="17">
    <w:abstractNumId w:val="16"/>
  </w:num>
  <w:num w:numId="18">
    <w:abstractNumId w:val="12"/>
  </w:num>
  <w:num w:numId="19">
    <w:abstractNumId w:val="1"/>
  </w:num>
  <w:num w:numId="20">
    <w:abstractNumId w:val="9"/>
  </w:num>
  <w:num w:numId="21">
    <w:abstractNumId w:val="0"/>
  </w:num>
  <w:num w:numId="22">
    <w:abstractNumId w:val="18"/>
  </w:num>
  <w:num w:numId="23">
    <w:abstractNumId w:val="2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7C4"/>
    <w:rsid w:val="00000D4B"/>
    <w:rsid w:val="00015D32"/>
    <w:rsid w:val="000303E9"/>
    <w:rsid w:val="00030645"/>
    <w:rsid w:val="0003465B"/>
    <w:rsid w:val="000447C2"/>
    <w:rsid w:val="000563ED"/>
    <w:rsid w:val="00061705"/>
    <w:rsid w:val="000667C4"/>
    <w:rsid w:val="0007106E"/>
    <w:rsid w:val="00083C90"/>
    <w:rsid w:val="000B178B"/>
    <w:rsid w:val="000D2003"/>
    <w:rsid w:val="000E21A1"/>
    <w:rsid w:val="000E38AD"/>
    <w:rsid w:val="000F1763"/>
    <w:rsid w:val="000F4EB4"/>
    <w:rsid w:val="00101301"/>
    <w:rsid w:val="00101C52"/>
    <w:rsid w:val="00103592"/>
    <w:rsid w:val="00117056"/>
    <w:rsid w:val="001247F6"/>
    <w:rsid w:val="001349F9"/>
    <w:rsid w:val="001367B0"/>
    <w:rsid w:val="00156315"/>
    <w:rsid w:val="0017157E"/>
    <w:rsid w:val="0018005C"/>
    <w:rsid w:val="001D7E7C"/>
    <w:rsid w:val="001F3F26"/>
    <w:rsid w:val="001F7E21"/>
    <w:rsid w:val="00206C9B"/>
    <w:rsid w:val="00213EE7"/>
    <w:rsid w:val="00214CBD"/>
    <w:rsid w:val="00244CD6"/>
    <w:rsid w:val="00245CD7"/>
    <w:rsid w:val="00247B38"/>
    <w:rsid w:val="00265B71"/>
    <w:rsid w:val="00272E7F"/>
    <w:rsid w:val="00277200"/>
    <w:rsid w:val="002A58BF"/>
    <w:rsid w:val="002F2F13"/>
    <w:rsid w:val="002F6198"/>
    <w:rsid w:val="00300654"/>
    <w:rsid w:val="00302FB5"/>
    <w:rsid w:val="0032380D"/>
    <w:rsid w:val="003276F7"/>
    <w:rsid w:val="003430DF"/>
    <w:rsid w:val="0035429E"/>
    <w:rsid w:val="00367C16"/>
    <w:rsid w:val="003A0E62"/>
    <w:rsid w:val="003B0251"/>
    <w:rsid w:val="003B3197"/>
    <w:rsid w:val="003B5770"/>
    <w:rsid w:val="003C495B"/>
    <w:rsid w:val="003D5507"/>
    <w:rsid w:val="003E02B9"/>
    <w:rsid w:val="003F151F"/>
    <w:rsid w:val="003F3980"/>
    <w:rsid w:val="003F7AB1"/>
    <w:rsid w:val="0043218D"/>
    <w:rsid w:val="00442D24"/>
    <w:rsid w:val="00444838"/>
    <w:rsid w:val="00457E2B"/>
    <w:rsid w:val="00470094"/>
    <w:rsid w:val="004A4165"/>
    <w:rsid w:val="004B389C"/>
    <w:rsid w:val="004B38F9"/>
    <w:rsid w:val="004B678B"/>
    <w:rsid w:val="004E4B23"/>
    <w:rsid w:val="004F695A"/>
    <w:rsid w:val="00520AB9"/>
    <w:rsid w:val="00532C26"/>
    <w:rsid w:val="005362DB"/>
    <w:rsid w:val="00545316"/>
    <w:rsid w:val="0056020D"/>
    <w:rsid w:val="0056662D"/>
    <w:rsid w:val="0057616A"/>
    <w:rsid w:val="0058695E"/>
    <w:rsid w:val="00596F66"/>
    <w:rsid w:val="005A12A0"/>
    <w:rsid w:val="005A4B64"/>
    <w:rsid w:val="005B702A"/>
    <w:rsid w:val="005C583D"/>
    <w:rsid w:val="005D2DF1"/>
    <w:rsid w:val="005E17E5"/>
    <w:rsid w:val="006114C9"/>
    <w:rsid w:val="0061242C"/>
    <w:rsid w:val="006273E7"/>
    <w:rsid w:val="00631391"/>
    <w:rsid w:val="0064293B"/>
    <w:rsid w:val="00646A60"/>
    <w:rsid w:val="006525B1"/>
    <w:rsid w:val="0068668E"/>
    <w:rsid w:val="006A2724"/>
    <w:rsid w:val="006B2C63"/>
    <w:rsid w:val="006C15FC"/>
    <w:rsid w:val="006D451E"/>
    <w:rsid w:val="006E5D17"/>
    <w:rsid w:val="006F0D2F"/>
    <w:rsid w:val="006F2C49"/>
    <w:rsid w:val="006F2FA1"/>
    <w:rsid w:val="00701E0A"/>
    <w:rsid w:val="00704036"/>
    <w:rsid w:val="00727424"/>
    <w:rsid w:val="00727E7E"/>
    <w:rsid w:val="00765524"/>
    <w:rsid w:val="00767459"/>
    <w:rsid w:val="00772200"/>
    <w:rsid w:val="00780CDC"/>
    <w:rsid w:val="007830D1"/>
    <w:rsid w:val="00797312"/>
    <w:rsid w:val="007A2FE5"/>
    <w:rsid w:val="007A4E3B"/>
    <w:rsid w:val="007A5342"/>
    <w:rsid w:val="007C09B8"/>
    <w:rsid w:val="007C14D3"/>
    <w:rsid w:val="007C23E7"/>
    <w:rsid w:val="007C2925"/>
    <w:rsid w:val="007E67FB"/>
    <w:rsid w:val="00803C10"/>
    <w:rsid w:val="008054D4"/>
    <w:rsid w:val="00806C43"/>
    <w:rsid w:val="00811487"/>
    <w:rsid w:val="0081667B"/>
    <w:rsid w:val="00826448"/>
    <w:rsid w:val="0083676E"/>
    <w:rsid w:val="008439B8"/>
    <w:rsid w:val="00884E73"/>
    <w:rsid w:val="008D188D"/>
    <w:rsid w:val="008F7FF2"/>
    <w:rsid w:val="00902E72"/>
    <w:rsid w:val="00902E80"/>
    <w:rsid w:val="00906DFD"/>
    <w:rsid w:val="00912B33"/>
    <w:rsid w:val="00916BE4"/>
    <w:rsid w:val="009236CE"/>
    <w:rsid w:val="0093003E"/>
    <w:rsid w:val="009325EF"/>
    <w:rsid w:val="00940179"/>
    <w:rsid w:val="00944B54"/>
    <w:rsid w:val="0094552D"/>
    <w:rsid w:val="00945EE2"/>
    <w:rsid w:val="0095197C"/>
    <w:rsid w:val="00955573"/>
    <w:rsid w:val="00956BC9"/>
    <w:rsid w:val="00962208"/>
    <w:rsid w:val="009630EA"/>
    <w:rsid w:val="00973C76"/>
    <w:rsid w:val="00987C59"/>
    <w:rsid w:val="009A3558"/>
    <w:rsid w:val="009D4494"/>
    <w:rsid w:val="009D4E96"/>
    <w:rsid w:val="00A0356B"/>
    <w:rsid w:val="00A31690"/>
    <w:rsid w:val="00A34B16"/>
    <w:rsid w:val="00A45748"/>
    <w:rsid w:val="00A634AC"/>
    <w:rsid w:val="00A657E8"/>
    <w:rsid w:val="00A7418B"/>
    <w:rsid w:val="00A94E93"/>
    <w:rsid w:val="00AB45E6"/>
    <w:rsid w:val="00AC4E86"/>
    <w:rsid w:val="00AC61C2"/>
    <w:rsid w:val="00AD0B9F"/>
    <w:rsid w:val="00AD23D4"/>
    <w:rsid w:val="00AE3FB3"/>
    <w:rsid w:val="00AE3FDD"/>
    <w:rsid w:val="00AE4DC3"/>
    <w:rsid w:val="00AF06D4"/>
    <w:rsid w:val="00AF36FA"/>
    <w:rsid w:val="00AF4FE1"/>
    <w:rsid w:val="00B07240"/>
    <w:rsid w:val="00B2244C"/>
    <w:rsid w:val="00B47FD3"/>
    <w:rsid w:val="00B505D7"/>
    <w:rsid w:val="00B649D6"/>
    <w:rsid w:val="00B84B19"/>
    <w:rsid w:val="00B86C7D"/>
    <w:rsid w:val="00B86CDB"/>
    <w:rsid w:val="00B908BE"/>
    <w:rsid w:val="00B95877"/>
    <w:rsid w:val="00BA0503"/>
    <w:rsid w:val="00BB35BD"/>
    <w:rsid w:val="00BC674C"/>
    <w:rsid w:val="00BD1AA7"/>
    <w:rsid w:val="00BE7A80"/>
    <w:rsid w:val="00BF5EB2"/>
    <w:rsid w:val="00C06653"/>
    <w:rsid w:val="00C10A4D"/>
    <w:rsid w:val="00C25C54"/>
    <w:rsid w:val="00C3142D"/>
    <w:rsid w:val="00C443C7"/>
    <w:rsid w:val="00C51098"/>
    <w:rsid w:val="00C53DA9"/>
    <w:rsid w:val="00C61DAB"/>
    <w:rsid w:val="00C759AF"/>
    <w:rsid w:val="00CA37C4"/>
    <w:rsid w:val="00CE6411"/>
    <w:rsid w:val="00D44CA6"/>
    <w:rsid w:val="00D5332D"/>
    <w:rsid w:val="00D6461A"/>
    <w:rsid w:val="00D77214"/>
    <w:rsid w:val="00D82B4A"/>
    <w:rsid w:val="00D84AD7"/>
    <w:rsid w:val="00D85360"/>
    <w:rsid w:val="00D8572A"/>
    <w:rsid w:val="00D86CB6"/>
    <w:rsid w:val="00D907DA"/>
    <w:rsid w:val="00D91748"/>
    <w:rsid w:val="00D92588"/>
    <w:rsid w:val="00D97023"/>
    <w:rsid w:val="00DA0546"/>
    <w:rsid w:val="00DA7D46"/>
    <w:rsid w:val="00DE5A6F"/>
    <w:rsid w:val="00E009CB"/>
    <w:rsid w:val="00E00F29"/>
    <w:rsid w:val="00E3173C"/>
    <w:rsid w:val="00E31B84"/>
    <w:rsid w:val="00E34366"/>
    <w:rsid w:val="00E81750"/>
    <w:rsid w:val="00E82B8C"/>
    <w:rsid w:val="00E92292"/>
    <w:rsid w:val="00EA7204"/>
    <w:rsid w:val="00EB0428"/>
    <w:rsid w:val="00EC3E21"/>
    <w:rsid w:val="00EE4B85"/>
    <w:rsid w:val="00EF3D0A"/>
    <w:rsid w:val="00F0330E"/>
    <w:rsid w:val="00F214A4"/>
    <w:rsid w:val="00F32E0E"/>
    <w:rsid w:val="00F3689D"/>
    <w:rsid w:val="00F47148"/>
    <w:rsid w:val="00F646A2"/>
    <w:rsid w:val="00F65985"/>
    <w:rsid w:val="00F67967"/>
    <w:rsid w:val="00F7052D"/>
    <w:rsid w:val="00F9119D"/>
    <w:rsid w:val="00FA063F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BE1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667C4"/>
    <w:pPr>
      <w:widowControl w:val="0"/>
      <w:spacing w:after="6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667C4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667C4"/>
    <w:rPr>
      <w:rFonts w:ascii="Calibri Light" w:eastAsia="Times New Roman" w:hAnsi="Calibri Light" w:cs="Times New Roman"/>
      <w:color w:val="2E74B5"/>
      <w:sz w:val="26"/>
      <w:szCs w:val="26"/>
      <w:lang w:eastAsia="it-IT"/>
    </w:rPr>
  </w:style>
  <w:style w:type="paragraph" w:customStyle="1" w:styleId="Normale2">
    <w:name w:val="Normale2"/>
    <w:link w:val="Normale2Carattere"/>
    <w:rsid w:val="000667C4"/>
    <w:pPr>
      <w:widowControl w:val="0"/>
      <w:spacing w:after="0" w:line="360" w:lineRule="auto"/>
      <w:ind w:left="454"/>
      <w:jc w:val="both"/>
    </w:pPr>
    <w:rPr>
      <w:rFonts w:ascii="Arial" w:eastAsia="Times New Roman" w:hAnsi="Arial" w:cs="Arial"/>
      <w:sz w:val="20"/>
      <w:szCs w:val="20"/>
      <w:lang w:eastAsia="it-IT"/>
    </w:rPr>
  </w:style>
  <w:style w:type="character" w:customStyle="1" w:styleId="Normale2Carattere">
    <w:name w:val="Normale2 Carattere"/>
    <w:link w:val="Normale2"/>
    <w:rsid w:val="000667C4"/>
    <w:rPr>
      <w:rFonts w:ascii="Arial" w:eastAsia="Times New Roman" w:hAnsi="Arial" w:cs="Arial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0667C4"/>
    <w:pPr>
      <w:spacing w:after="0"/>
      <w:jc w:val="left"/>
    </w:pPr>
    <w:rPr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0667C4"/>
    <w:rPr>
      <w:rFonts w:ascii="Arial" w:eastAsia="Times New Roman" w:hAnsi="Arial" w:cs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0667C4"/>
    <w:pPr>
      <w:ind w:left="708"/>
    </w:pPr>
  </w:style>
  <w:style w:type="paragraph" w:customStyle="1" w:styleId="a5bElencopuntatolettere">
    <w:name w:val="a5b) Elenco puntato lettere"/>
    <w:basedOn w:val="Normale"/>
    <w:rsid w:val="000667C4"/>
    <w:pPr>
      <w:widowControl/>
      <w:numPr>
        <w:numId w:val="15"/>
      </w:numPr>
      <w:spacing w:after="0" w:line="360" w:lineRule="auto"/>
    </w:pPr>
    <w:rPr>
      <w:rFonts w:ascii="Tahoma" w:hAnsi="Tahoma" w:cs="Tahoma"/>
      <w:szCs w:val="22"/>
    </w:rPr>
  </w:style>
  <w:style w:type="paragraph" w:styleId="Intestazione">
    <w:name w:val="header"/>
    <w:basedOn w:val="Normale"/>
    <w:link w:val="IntestazioneCarattere"/>
    <w:unhideWhenUsed/>
    <w:rsid w:val="00E31B84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qFormat/>
    <w:rsid w:val="00E31B84"/>
    <w:rPr>
      <w:rFonts w:ascii="Arial" w:eastAsia="Times New Roman" w:hAnsi="Arial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31B84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1B84"/>
    <w:rPr>
      <w:rFonts w:ascii="Arial" w:eastAsia="Times New Roman" w:hAnsi="Arial" w:cs="Times New Roman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58B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58BF"/>
    <w:rPr>
      <w:rFonts w:ascii="Segoe UI" w:eastAsia="Times New Roman" w:hAnsi="Segoe UI" w:cs="Segoe UI"/>
      <w:sz w:val="18"/>
      <w:szCs w:val="18"/>
      <w:lang w:eastAsia="it-IT"/>
    </w:rPr>
  </w:style>
  <w:style w:type="character" w:styleId="Rimandonotaapidipagina">
    <w:name w:val="footnote reference"/>
    <w:aliases w:val="Footnote symbol,Nota a piè di pagina"/>
    <w:uiPriority w:val="99"/>
    <w:semiHidden/>
    <w:rsid w:val="0043218D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3218D"/>
    <w:pPr>
      <w:widowControl/>
      <w:spacing w:after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3218D"/>
    <w:rPr>
      <w:rFonts w:ascii="Calibri" w:eastAsia="Calibri" w:hAnsi="Calibri" w:cs="Times New Roman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015D3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15D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15D32"/>
    <w:rPr>
      <w:rFonts w:ascii="Arial" w:eastAsia="Times New Roman" w:hAnsi="Arial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5D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15D32"/>
    <w:rPr>
      <w:rFonts w:ascii="Arial" w:eastAsia="Times New Roman" w:hAnsi="Arial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15D32"/>
    <w:pPr>
      <w:spacing w:after="0" w:line="240" w:lineRule="auto"/>
    </w:pPr>
    <w:rPr>
      <w:rFonts w:ascii="Arial" w:eastAsia="Times New Roman" w:hAnsi="Arial" w:cs="Times New Roman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06DF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06DF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46A60"/>
    <w:rPr>
      <w:color w:val="954F72" w:themeColor="followedHyperlink"/>
      <w:u w:val="single"/>
    </w:rPr>
  </w:style>
  <w:style w:type="character" w:customStyle="1" w:styleId="ParagrafoelencoCarattere">
    <w:name w:val="Paragrafo elenco Carattere"/>
    <w:link w:val="Paragrafoelenco"/>
    <w:uiPriority w:val="34"/>
    <w:qFormat/>
    <w:rsid w:val="00944B54"/>
    <w:rPr>
      <w:rFonts w:ascii="Arial" w:eastAsia="Times New Roman" w:hAnsi="Arial" w:cs="Times New Roman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797312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655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social/main.jsp?catId=325&amp;intPageId=3587&amp;langId=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79788-4AF6-A244-8EC4-E2492373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1694</Words>
  <Characters>9659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2020-07-08T10:05:00Z</dcterms:created>
  <dcterms:modified xsi:type="dcterms:W3CDTF">2020-10-09T08:38:00Z</dcterms:modified>
</cp:coreProperties>
</file>