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7C4" w:rsidRPr="00B344A2" w:rsidRDefault="000667C4" w:rsidP="003D5507">
      <w:pPr>
        <w:autoSpaceDE w:val="0"/>
        <w:autoSpaceDN w:val="0"/>
        <w:adjustRightInd w:val="0"/>
        <w:spacing w:after="200"/>
        <w:jc w:val="center"/>
        <w:rPr>
          <w:rFonts w:ascii="Times-Bold" w:hAnsi="Times-Bold" w:cs="Times-Bold"/>
          <w:b/>
          <w:bCs/>
          <w:color w:val="000000"/>
          <w:sz w:val="28"/>
          <w:szCs w:val="28"/>
        </w:rPr>
      </w:pPr>
      <w:bookmarkStart w:id="0" w:name="_GoBack"/>
      <w:bookmarkEnd w:id="0"/>
      <w:r w:rsidRPr="003D5507">
        <w:rPr>
          <w:rFonts w:cs="Arial"/>
          <w:b/>
          <w:bCs/>
          <w:color w:val="000000"/>
          <w:sz w:val="24"/>
        </w:rPr>
        <w:t>ALLEGATO</w:t>
      </w:r>
      <w:r>
        <w:rPr>
          <w:rFonts w:ascii="Times-Bold" w:hAnsi="Times-Bold" w:cs="Times-Bold"/>
          <w:b/>
          <w:bCs/>
          <w:color w:val="000000"/>
          <w:sz w:val="28"/>
          <w:szCs w:val="28"/>
        </w:rPr>
        <w:t xml:space="preserve"> </w:t>
      </w:r>
      <w:r w:rsidR="00E31B84" w:rsidRPr="003D5507">
        <w:rPr>
          <w:rFonts w:cs="Arial"/>
          <w:b/>
          <w:bCs/>
          <w:color w:val="000000"/>
          <w:sz w:val="24"/>
        </w:rPr>
        <w:t xml:space="preserve">1 </w:t>
      </w:r>
      <w:r w:rsidRPr="003D5507">
        <w:rPr>
          <w:rFonts w:cs="Arial"/>
          <w:b/>
          <w:bCs/>
          <w:color w:val="000000"/>
          <w:sz w:val="24"/>
        </w:rPr>
        <w:t>POS C.1.e</w:t>
      </w:r>
    </w:p>
    <w:p w:rsidR="00962208" w:rsidRPr="00B344A2" w:rsidRDefault="000667C4" w:rsidP="003D5507">
      <w:pPr>
        <w:autoSpaceDE w:val="0"/>
        <w:autoSpaceDN w:val="0"/>
        <w:adjustRightInd w:val="0"/>
        <w:spacing w:after="200"/>
        <w:jc w:val="center"/>
        <w:rPr>
          <w:rFonts w:ascii="Times-Bold" w:hAnsi="Times-Bold" w:cs="Times-Bold"/>
          <w:b/>
          <w:bCs/>
          <w:color w:val="2C5BAF"/>
          <w:sz w:val="24"/>
        </w:rPr>
      </w:pPr>
      <w:r w:rsidRPr="00B344A2">
        <w:rPr>
          <w:rFonts w:ascii="Times-Bold" w:hAnsi="Times-Bold" w:cs="Times-Bold"/>
          <w:b/>
          <w:bCs/>
          <w:color w:val="2C5BAF"/>
          <w:sz w:val="24"/>
        </w:rPr>
        <w:t xml:space="preserve">Contenuti </w:t>
      </w:r>
      <w:r w:rsidRPr="003D5507">
        <w:rPr>
          <w:rFonts w:cs="Arial"/>
          <w:b/>
          <w:bCs/>
          <w:color w:val="2C5BAF"/>
          <w:sz w:val="24"/>
        </w:rPr>
        <w:t>minimi</w:t>
      </w:r>
      <w:r w:rsidRPr="00B344A2">
        <w:rPr>
          <w:rFonts w:ascii="Times-Bold" w:hAnsi="Times-Bold" w:cs="Times-Bold"/>
          <w:b/>
          <w:bCs/>
          <w:color w:val="2C5BAF"/>
          <w:sz w:val="24"/>
        </w:rPr>
        <w:t xml:space="preserve"> </w:t>
      </w:r>
      <w:r w:rsidRPr="00457E2B">
        <w:rPr>
          <w:rFonts w:ascii="Times-Bold" w:hAnsi="Times-Bold" w:cs="Times-Bold"/>
          <w:b/>
          <w:bCs/>
          <w:color w:val="2C5BAF"/>
          <w:sz w:val="24"/>
        </w:rPr>
        <w:t>Avviso</w:t>
      </w:r>
      <w:r w:rsidRPr="00B344A2">
        <w:rPr>
          <w:rFonts w:ascii="Times-Bold" w:hAnsi="Times-Bold" w:cs="Times-Bold"/>
          <w:b/>
          <w:bCs/>
          <w:color w:val="2C5BAF"/>
          <w:sz w:val="24"/>
        </w:rPr>
        <w:t xml:space="preserve"> Pubblico (</w:t>
      </w:r>
      <w:r>
        <w:rPr>
          <w:rFonts w:ascii="Times-Bold" w:hAnsi="Times-Bold" w:cs="Times-Bold"/>
          <w:b/>
          <w:bCs/>
          <w:color w:val="2C5BAF"/>
          <w:sz w:val="24"/>
        </w:rPr>
        <w:t>Opere Pubbliche</w:t>
      </w:r>
      <w:r w:rsidR="00962208">
        <w:rPr>
          <w:rFonts w:ascii="Times-Bold" w:hAnsi="Times-Bold" w:cs="Times-Bold"/>
          <w:b/>
          <w:bCs/>
          <w:color w:val="2C5BAF"/>
          <w:sz w:val="24"/>
        </w:rPr>
        <w:t xml:space="preserve"> e </w:t>
      </w:r>
      <w:r w:rsidR="00962208" w:rsidRPr="00962208">
        <w:rPr>
          <w:rFonts w:ascii="Times-Bold" w:hAnsi="Times-Bold" w:cs="Times-Bold"/>
          <w:b/>
          <w:bCs/>
          <w:color w:val="2C5BAF"/>
          <w:sz w:val="24"/>
        </w:rPr>
        <w:t>acquisizione di beni e servizi</w:t>
      </w:r>
      <w:r w:rsidRPr="00B344A2">
        <w:rPr>
          <w:rFonts w:ascii="Times-Bold" w:hAnsi="Times-Bold" w:cs="Times-Bold"/>
          <w:b/>
          <w:bCs/>
          <w:color w:val="2C5BAF"/>
          <w:sz w:val="24"/>
        </w:rPr>
        <w:t>)</w:t>
      </w:r>
    </w:p>
    <w:p w:rsidR="0043218D" w:rsidRPr="00B2244C" w:rsidRDefault="0043218D" w:rsidP="0043218D">
      <w:pPr>
        <w:autoSpaceDE w:val="0"/>
        <w:autoSpaceDN w:val="0"/>
        <w:adjustRightInd w:val="0"/>
        <w:spacing w:before="120" w:after="120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>L’Avviso Pubblico contiene le seguenti informazioni.</w:t>
      </w:r>
    </w:p>
    <w:p w:rsidR="0043218D" w:rsidRPr="003D5507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Normativa di riferimento.</w:t>
      </w:r>
    </w:p>
    <w:p w:rsidR="0043218D" w:rsidRPr="003D5507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Asse ed Azione di riferimento.</w:t>
      </w:r>
    </w:p>
    <w:p w:rsidR="0043218D" w:rsidRPr="003D5507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Risorse disponibili e vincoli finanziari: risorse assegnate (impegnate sul bilancio regionale) a copertura dell’avviso in coerenza con il piano finanziario del POR (e rispettiva Azione).</w:t>
      </w:r>
    </w:p>
    <w:p w:rsidR="0043218D" w:rsidRPr="003D5507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Finalità</w:t>
      </w:r>
      <w:r w:rsidR="00B2244C" w:rsidRPr="003D5507">
        <w:rPr>
          <w:rFonts w:eastAsia="Calibri" w:cs="Arial"/>
          <w:color w:val="000000"/>
          <w:sz w:val="20"/>
          <w:szCs w:val="20"/>
          <w:lang w:eastAsia="en-US"/>
        </w:rPr>
        <w:t>/obiettivi</w:t>
      </w:r>
      <w:r w:rsidRPr="003D5507">
        <w:rPr>
          <w:rFonts w:eastAsia="Calibri" w:cs="Arial"/>
          <w:color w:val="000000"/>
          <w:sz w:val="20"/>
          <w:szCs w:val="20"/>
          <w:lang w:eastAsia="en-US"/>
        </w:rPr>
        <w:t xml:space="preserve"> dell’avviso.</w:t>
      </w:r>
    </w:p>
    <w:p w:rsidR="0043218D" w:rsidRPr="003D5507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 xml:space="preserve">Requisiti soggettivi e oggettivi per la presentazione dei progetti: indicazione delle categorie di soggetti abilitati a presentare richiesta di finanziamento e requisiti di partecipazione, nel rispetto dei criteri di selezione approvati dal Comitato di Sorveglianza. </w:t>
      </w:r>
    </w:p>
    <w:p w:rsidR="0043218D" w:rsidRPr="003D5507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Tipologie di intervento/operazione ammissibili.</w:t>
      </w:r>
    </w:p>
    <w:p w:rsidR="0043218D" w:rsidRPr="00B2244C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color w:val="000000"/>
          <w:sz w:val="20"/>
          <w:szCs w:val="20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Tipologie di spesa ammissibili</w:t>
      </w:r>
      <w:r w:rsidRPr="00B2244C">
        <w:rPr>
          <w:rFonts w:cs="Arial"/>
          <w:color w:val="000000"/>
          <w:sz w:val="20"/>
          <w:szCs w:val="20"/>
        </w:rPr>
        <w:t>.</w:t>
      </w:r>
    </w:p>
    <w:p w:rsidR="0043218D" w:rsidRPr="00902E80" w:rsidRDefault="00B2244C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color w:val="000000"/>
          <w:sz w:val="20"/>
          <w:szCs w:val="20"/>
        </w:rPr>
      </w:pPr>
      <w:r w:rsidRPr="00902E80">
        <w:rPr>
          <w:rFonts w:cs="Arial"/>
          <w:i/>
          <w:color w:val="000000"/>
          <w:sz w:val="20"/>
          <w:szCs w:val="20"/>
        </w:rPr>
        <w:t>Eventuale</w:t>
      </w:r>
      <w:r w:rsidRPr="00902E80">
        <w:rPr>
          <w:rFonts w:cs="Arial"/>
          <w:color w:val="000000"/>
          <w:sz w:val="20"/>
          <w:szCs w:val="20"/>
        </w:rPr>
        <w:t>: Contributo massimo concedibile</w:t>
      </w:r>
      <w:r w:rsidR="0043218D" w:rsidRPr="00902E80">
        <w:rPr>
          <w:rFonts w:cs="Arial"/>
          <w:color w:val="000000"/>
          <w:sz w:val="20"/>
          <w:szCs w:val="20"/>
        </w:rPr>
        <w:t>.</w:t>
      </w:r>
    </w:p>
    <w:p w:rsidR="0043218D" w:rsidRPr="003D5507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 xml:space="preserve">Entità, condizioni, termini e modalità di erogazione </w:t>
      </w:r>
      <w:r w:rsidR="00E34366" w:rsidRPr="003D5507">
        <w:rPr>
          <w:rFonts w:eastAsia="Calibri" w:cs="Arial"/>
          <w:color w:val="000000"/>
          <w:sz w:val="20"/>
          <w:szCs w:val="20"/>
          <w:lang w:eastAsia="en-US"/>
        </w:rPr>
        <w:t xml:space="preserve">del </w:t>
      </w:r>
      <w:r w:rsidR="00015D32" w:rsidRPr="003D5507">
        <w:rPr>
          <w:rFonts w:eastAsia="Calibri" w:cs="Arial"/>
          <w:color w:val="000000"/>
          <w:sz w:val="20"/>
          <w:szCs w:val="20"/>
          <w:lang w:eastAsia="en-US"/>
        </w:rPr>
        <w:t>finanziamento</w:t>
      </w:r>
      <w:r w:rsidRPr="003D5507">
        <w:rPr>
          <w:rFonts w:eastAsia="Calibri" w:cs="Arial"/>
          <w:color w:val="000000"/>
          <w:sz w:val="20"/>
          <w:szCs w:val="20"/>
          <w:lang w:eastAsia="en-US"/>
        </w:rPr>
        <w:t xml:space="preserve"> al Beneficiario.</w:t>
      </w:r>
      <w:r w:rsidR="00E34366" w:rsidRPr="003D5507"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</w:p>
    <w:p w:rsidR="0043218D" w:rsidRPr="00B2244C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color w:val="000000"/>
          <w:sz w:val="20"/>
          <w:szCs w:val="20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Modalità e termini di</w:t>
      </w:r>
      <w:r w:rsidRPr="00B2244C">
        <w:rPr>
          <w:rFonts w:cs="Arial"/>
          <w:color w:val="000000"/>
          <w:sz w:val="20"/>
          <w:szCs w:val="20"/>
        </w:rPr>
        <w:t xml:space="preserve"> presentazione delle </w:t>
      </w:r>
      <w:r w:rsidR="00811487">
        <w:rPr>
          <w:rFonts w:cs="Arial"/>
          <w:color w:val="000000"/>
          <w:sz w:val="20"/>
          <w:szCs w:val="20"/>
        </w:rPr>
        <w:t>proposte progettuali</w:t>
      </w:r>
      <w:r w:rsidRPr="00B2244C">
        <w:rPr>
          <w:rFonts w:cs="Arial"/>
          <w:color w:val="000000"/>
          <w:sz w:val="20"/>
          <w:szCs w:val="20"/>
        </w:rPr>
        <w:t xml:space="preserve"> (allegando anche eventuali formulari da utilizzare).</w:t>
      </w:r>
    </w:p>
    <w:p w:rsidR="0043218D" w:rsidRPr="0057616A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i/>
          <w:iCs/>
          <w:color w:val="000000"/>
          <w:sz w:val="20"/>
          <w:szCs w:val="20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Documentazione</w:t>
      </w:r>
      <w:r w:rsidRPr="00B2244C">
        <w:rPr>
          <w:rFonts w:cs="Arial"/>
          <w:color w:val="000000"/>
          <w:sz w:val="20"/>
          <w:szCs w:val="20"/>
        </w:rPr>
        <w:t xml:space="preserve"> da </w:t>
      </w:r>
      <w:r w:rsidR="003B3197">
        <w:rPr>
          <w:rFonts w:cs="Arial"/>
          <w:color w:val="000000"/>
          <w:sz w:val="20"/>
          <w:szCs w:val="20"/>
        </w:rPr>
        <w:t>inviare</w:t>
      </w:r>
      <w:r w:rsidR="003B3197" w:rsidRPr="00B2244C">
        <w:rPr>
          <w:rFonts w:cs="Arial"/>
          <w:color w:val="000000"/>
          <w:sz w:val="20"/>
          <w:szCs w:val="20"/>
        </w:rPr>
        <w:t xml:space="preserve"> </w:t>
      </w:r>
      <w:r w:rsidRPr="00B2244C">
        <w:rPr>
          <w:rFonts w:cs="Arial"/>
          <w:color w:val="000000"/>
          <w:sz w:val="20"/>
          <w:szCs w:val="20"/>
        </w:rPr>
        <w:t xml:space="preserve">in sede di </w:t>
      </w:r>
      <w:r w:rsidR="00811487">
        <w:rPr>
          <w:rFonts w:cs="Arial"/>
          <w:color w:val="000000"/>
          <w:sz w:val="20"/>
          <w:szCs w:val="20"/>
        </w:rPr>
        <w:t>presentazione</w:t>
      </w:r>
      <w:r w:rsidR="00E34366">
        <w:rPr>
          <w:rFonts w:cs="Arial"/>
          <w:color w:val="000000"/>
          <w:sz w:val="20"/>
          <w:szCs w:val="20"/>
        </w:rPr>
        <w:t xml:space="preserve"> della proposta progettuale</w:t>
      </w:r>
      <w:r w:rsidRPr="0057616A">
        <w:rPr>
          <w:rFonts w:eastAsia="Calibri" w:cs="Arial"/>
          <w:color w:val="000000"/>
          <w:sz w:val="20"/>
          <w:szCs w:val="20"/>
          <w:lang w:eastAsia="en-US"/>
        </w:rPr>
        <w:t xml:space="preserve">, </w:t>
      </w:r>
      <w:r w:rsidR="0057616A">
        <w:rPr>
          <w:rFonts w:eastAsia="Calibri" w:cs="Arial"/>
          <w:color w:val="000000"/>
          <w:sz w:val="20"/>
          <w:szCs w:val="20"/>
          <w:lang w:eastAsia="en-US"/>
        </w:rPr>
        <w:t>da specificare a seconda della tipologia di interventi che l’avviso finanzia</w:t>
      </w:r>
      <w:r w:rsidR="00B2244C" w:rsidRPr="0057616A">
        <w:rPr>
          <w:rFonts w:cs="Arial"/>
          <w:color w:val="000000"/>
          <w:sz w:val="20"/>
          <w:szCs w:val="20"/>
        </w:rPr>
        <w:t>.</w:t>
      </w:r>
    </w:p>
    <w:p w:rsidR="0043218D" w:rsidRPr="00B2244C" w:rsidRDefault="0057616A" w:rsidP="0083676E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iCs/>
          <w:color w:val="000000"/>
          <w:sz w:val="20"/>
          <w:szCs w:val="20"/>
        </w:rPr>
      </w:pPr>
      <w:r>
        <w:rPr>
          <w:rFonts w:cs="Arial"/>
          <w:iCs/>
          <w:color w:val="000000"/>
          <w:sz w:val="20"/>
          <w:szCs w:val="20"/>
        </w:rPr>
        <w:t>R</w:t>
      </w:r>
      <w:r w:rsidR="0043218D" w:rsidRPr="00B2244C">
        <w:rPr>
          <w:rFonts w:cs="Arial"/>
          <w:iCs/>
          <w:color w:val="000000"/>
          <w:sz w:val="20"/>
          <w:szCs w:val="20"/>
        </w:rPr>
        <w:t xml:space="preserve">ichiesta di autocertificazione </w:t>
      </w:r>
      <w:r w:rsidR="0083676E">
        <w:rPr>
          <w:rFonts w:cs="Arial"/>
          <w:iCs/>
          <w:color w:val="000000"/>
          <w:sz w:val="20"/>
          <w:szCs w:val="20"/>
        </w:rPr>
        <w:t xml:space="preserve">da parte del candidato </w:t>
      </w:r>
      <w:r>
        <w:rPr>
          <w:rFonts w:cs="Arial"/>
          <w:iCs/>
          <w:color w:val="000000"/>
          <w:sz w:val="20"/>
          <w:szCs w:val="20"/>
        </w:rPr>
        <w:t xml:space="preserve">(da inserire nell’elenco della documentazione da </w:t>
      </w:r>
      <w:r w:rsidR="003B3197">
        <w:rPr>
          <w:rFonts w:cs="Arial"/>
          <w:iCs/>
          <w:color w:val="000000"/>
          <w:sz w:val="20"/>
          <w:szCs w:val="20"/>
        </w:rPr>
        <w:t>inviare</w:t>
      </w:r>
      <w:r>
        <w:rPr>
          <w:rFonts w:cs="Arial"/>
          <w:iCs/>
          <w:color w:val="000000"/>
          <w:sz w:val="20"/>
          <w:szCs w:val="20"/>
        </w:rPr>
        <w:t xml:space="preserve"> in sede di </w:t>
      </w:r>
      <w:r w:rsidR="003B3197">
        <w:rPr>
          <w:rFonts w:cs="Arial"/>
          <w:iCs/>
          <w:color w:val="000000"/>
          <w:sz w:val="20"/>
          <w:szCs w:val="20"/>
        </w:rPr>
        <w:t>presentazione</w:t>
      </w:r>
      <w:r>
        <w:rPr>
          <w:rFonts w:cs="Arial"/>
          <w:iCs/>
          <w:color w:val="000000"/>
          <w:sz w:val="20"/>
          <w:szCs w:val="20"/>
        </w:rPr>
        <w:t xml:space="preserve"> della proposta progettuale) </w:t>
      </w:r>
      <w:r w:rsidR="0043218D" w:rsidRPr="00B2244C">
        <w:rPr>
          <w:rFonts w:cs="Arial"/>
          <w:iCs/>
          <w:color w:val="000000"/>
          <w:sz w:val="20"/>
          <w:szCs w:val="20"/>
        </w:rPr>
        <w:t>del possesso della capacità amministrativa, finanziaria e operativa per soddisfare le condizioni per la concessione del finanziamento poste dal bando e dalla normativa comunitaria, nazionale e regionale applicabile, ai sensi dell’art. 125, par. 3, lett. d), del Reg. (UE) n. 1303/2013.</w:t>
      </w:r>
    </w:p>
    <w:p w:rsidR="0043218D" w:rsidRPr="00B2244C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/>
        <w:ind w:left="71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 xml:space="preserve">Criteri di </w:t>
      </w:r>
      <w:r w:rsidRPr="003D5507">
        <w:rPr>
          <w:rFonts w:eastAsia="Calibri" w:cs="Arial"/>
          <w:color w:val="000000"/>
          <w:sz w:val="20"/>
          <w:szCs w:val="20"/>
          <w:lang w:eastAsia="en-US"/>
        </w:rPr>
        <w:t>selezione</w:t>
      </w:r>
      <w:r w:rsidRPr="00B2244C">
        <w:rPr>
          <w:rFonts w:cs="Arial"/>
          <w:color w:val="000000"/>
          <w:sz w:val="20"/>
          <w:szCs w:val="20"/>
        </w:rPr>
        <w:t xml:space="preserve"> delle </w:t>
      </w:r>
      <w:r w:rsidR="00811487">
        <w:rPr>
          <w:rFonts w:cs="Arial"/>
          <w:color w:val="000000"/>
          <w:sz w:val="20"/>
          <w:szCs w:val="20"/>
        </w:rPr>
        <w:t>proposte progettuali</w:t>
      </w:r>
      <w:r w:rsidRPr="00B2244C">
        <w:rPr>
          <w:rFonts w:cs="Arial"/>
          <w:color w:val="000000"/>
          <w:sz w:val="20"/>
          <w:szCs w:val="20"/>
        </w:rPr>
        <w:t>:</w:t>
      </w:r>
    </w:p>
    <w:p w:rsidR="0043218D" w:rsidRPr="00B2244C" w:rsidRDefault="0043218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>condizioni di ammissibilità;</w:t>
      </w:r>
    </w:p>
    <w:p w:rsidR="005A12A0" w:rsidRPr="00B2244C" w:rsidRDefault="005A12A0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080CB6">
        <w:rPr>
          <w:rFonts w:cs="Arial"/>
          <w:color w:val="000000"/>
          <w:sz w:val="20"/>
          <w:szCs w:val="20"/>
        </w:rPr>
        <w:t>criteri di valutazione</w:t>
      </w:r>
      <w:r>
        <w:rPr>
          <w:rFonts w:cs="Arial"/>
          <w:color w:val="000000"/>
          <w:sz w:val="20"/>
          <w:szCs w:val="20"/>
        </w:rPr>
        <w:t xml:space="preserve"> con indicazione dei rispettivi pesi, delle condizioni di attribuzione dei punteggi e, se del caso, del </w:t>
      </w:r>
      <w:r w:rsidRPr="005F47FC">
        <w:rPr>
          <w:rFonts w:cs="Arial"/>
          <w:color w:val="000000"/>
          <w:sz w:val="20"/>
          <w:szCs w:val="20"/>
        </w:rPr>
        <w:t>punteggio minimo</w:t>
      </w:r>
      <w:r>
        <w:rPr>
          <w:rFonts w:cs="Arial"/>
          <w:color w:val="000000"/>
          <w:sz w:val="20"/>
          <w:szCs w:val="20"/>
        </w:rPr>
        <w:t xml:space="preserve"> richiesto per accedere a contribuzione finanziaria</w:t>
      </w:r>
      <w:r w:rsidRPr="00080CB6">
        <w:rPr>
          <w:rFonts w:cs="Arial"/>
          <w:color w:val="000000"/>
          <w:sz w:val="20"/>
          <w:szCs w:val="20"/>
        </w:rPr>
        <w:t>;</w:t>
      </w:r>
    </w:p>
    <w:p w:rsidR="0043218D" w:rsidRPr="00B2244C" w:rsidRDefault="0043218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after="12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>eventuali priorità in tema di pari opportunità, ambiente, sviluppo locale, etc.</w:t>
      </w:r>
    </w:p>
    <w:p w:rsidR="0043218D" w:rsidRPr="00B2244C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/>
        <w:ind w:left="714" w:hanging="357"/>
        <w:rPr>
          <w:rFonts w:cs="Arial"/>
          <w:color w:val="000000"/>
          <w:sz w:val="20"/>
          <w:szCs w:val="20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Modalità</w:t>
      </w:r>
      <w:r w:rsidRPr="00B2244C">
        <w:rPr>
          <w:rFonts w:cs="Arial"/>
          <w:color w:val="000000"/>
          <w:sz w:val="20"/>
          <w:szCs w:val="20"/>
        </w:rPr>
        <w:t xml:space="preserve"> e termini di istruttoria e valutazione: </w:t>
      </w:r>
    </w:p>
    <w:p w:rsidR="0043218D" w:rsidRPr="00B2244C" w:rsidRDefault="0043218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>procedure di selezione;</w:t>
      </w:r>
    </w:p>
    <w:p w:rsidR="0043218D" w:rsidRPr="00B2244C" w:rsidRDefault="0043218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 xml:space="preserve">termini programmati per la definizione degli esiti delle attività di istruttoria e valutazione; </w:t>
      </w:r>
    </w:p>
    <w:p w:rsidR="0043218D" w:rsidRPr="00B2244C" w:rsidRDefault="0043218D" w:rsidP="000563E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after="12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>termini di validità della graduatoria, per l’eventuale scorrimento della stessa in caso di ulteriori risorse finanziarie resesi disponibili.</w:t>
      </w:r>
    </w:p>
    <w:p w:rsidR="000563ED" w:rsidRPr="00B2244C" w:rsidRDefault="005A12A0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I</w:t>
      </w:r>
      <w:r w:rsidR="000563ED" w:rsidRPr="00B2244C">
        <w:rPr>
          <w:rFonts w:cs="Arial"/>
          <w:color w:val="000000"/>
          <w:sz w:val="20"/>
          <w:szCs w:val="20"/>
        </w:rPr>
        <w:t>ndicazione</w:t>
      </w:r>
      <w:r w:rsidR="00D85360">
        <w:rPr>
          <w:rFonts w:cs="Arial"/>
          <w:color w:val="000000"/>
          <w:sz w:val="20"/>
          <w:szCs w:val="20"/>
        </w:rPr>
        <w:t xml:space="preserve"> </w:t>
      </w:r>
      <w:r w:rsidR="000563ED" w:rsidRPr="00B2244C">
        <w:rPr>
          <w:rFonts w:cs="Arial"/>
          <w:color w:val="000000"/>
          <w:sz w:val="20"/>
          <w:szCs w:val="20"/>
        </w:rPr>
        <w:t>che</w:t>
      </w:r>
      <w:r w:rsidR="00D85360">
        <w:rPr>
          <w:rFonts w:cs="Arial"/>
          <w:color w:val="000000"/>
          <w:sz w:val="20"/>
          <w:szCs w:val="20"/>
        </w:rPr>
        <w:t>,</w:t>
      </w:r>
      <w:r w:rsidR="000563ED" w:rsidRPr="00B2244C">
        <w:rPr>
          <w:rFonts w:cs="Arial"/>
          <w:color w:val="000000"/>
          <w:sz w:val="20"/>
          <w:szCs w:val="20"/>
        </w:rPr>
        <w:t xml:space="preserve"> in caso di ammissione provvisoria a contribuzione finanziaria di intervento con costo superiore a 10 milioni di euro, le procedure di ammissione definitiva saranno sospese fino all’acquisizione del parere del Nucleo di Valutazione e Verifica degli investimenti Pubblici nella Regione Puglia (NVVIP).</w:t>
      </w:r>
    </w:p>
    <w:p w:rsidR="000563ED" w:rsidRPr="00B2244C" w:rsidRDefault="00D85360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I</w:t>
      </w:r>
      <w:r w:rsidR="000563ED" w:rsidRPr="00B2244C">
        <w:rPr>
          <w:rFonts w:cs="Arial"/>
          <w:color w:val="000000"/>
          <w:sz w:val="20"/>
          <w:szCs w:val="20"/>
        </w:rPr>
        <w:t xml:space="preserve">ndicazione che, nel caso di ammissione a </w:t>
      </w:r>
      <w:r w:rsidR="00015D32">
        <w:rPr>
          <w:rFonts w:cs="Arial"/>
          <w:color w:val="000000"/>
          <w:sz w:val="20"/>
          <w:szCs w:val="20"/>
        </w:rPr>
        <w:t>finanziamento</w:t>
      </w:r>
      <w:r w:rsidR="000563ED" w:rsidRPr="00B2244C">
        <w:rPr>
          <w:rFonts w:cs="Arial"/>
          <w:color w:val="000000"/>
          <w:sz w:val="20"/>
          <w:szCs w:val="20"/>
        </w:rPr>
        <w:t xml:space="preserve"> di progetto generatore di entrate, le procedure di erogazione </w:t>
      </w:r>
      <w:r w:rsidR="000563ED" w:rsidRPr="00D85360">
        <w:rPr>
          <w:rFonts w:cs="Arial"/>
          <w:color w:val="000000"/>
          <w:sz w:val="20"/>
          <w:szCs w:val="20"/>
        </w:rPr>
        <w:t>saranno sospese fino</w:t>
      </w:r>
      <w:r w:rsidR="000563ED" w:rsidRPr="00B2244C">
        <w:rPr>
          <w:rFonts w:cs="Arial"/>
          <w:color w:val="000000"/>
          <w:sz w:val="20"/>
          <w:szCs w:val="20"/>
        </w:rPr>
        <w:t xml:space="preserve"> all’acquisizione del parere da parte del Nucleo di </w:t>
      </w:r>
      <w:r w:rsidR="000563ED" w:rsidRPr="00B2244C">
        <w:rPr>
          <w:rFonts w:cs="Arial"/>
          <w:color w:val="000000"/>
          <w:sz w:val="20"/>
          <w:szCs w:val="20"/>
        </w:rPr>
        <w:lastRenderedPageBreak/>
        <w:t>Valutazione e Verifica degli investimenti Pubblici nella Regione Puglia (NVVIP) in ordine all’intensità massima della contribuzione finanziaria concedibile.</w:t>
      </w:r>
    </w:p>
    <w:p w:rsidR="0043218D" w:rsidRPr="00B2244C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>Modalità di attuazione e gestione delle operazioni, compresi i termini di avvio e conclusione delle stesse.</w:t>
      </w:r>
    </w:p>
    <w:p w:rsidR="0043218D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>Modalità e termini di rendicontazione delle spese da parte del Beneficiario.</w:t>
      </w:r>
    </w:p>
    <w:p w:rsidR="003B0251" w:rsidRPr="003B0251" w:rsidRDefault="003B0251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3D5507">
        <w:rPr>
          <w:rFonts w:cs="Arial"/>
          <w:color w:val="000000"/>
          <w:sz w:val="20"/>
          <w:szCs w:val="20"/>
        </w:rPr>
        <w:t>Indicazione</w:t>
      </w:r>
      <w:r>
        <w:rPr>
          <w:rFonts w:eastAsia="Calibri" w:cs="Arial"/>
          <w:color w:val="000000"/>
          <w:sz w:val="20"/>
          <w:szCs w:val="20"/>
          <w:lang w:eastAsia="en-US"/>
        </w:rPr>
        <w:t xml:space="preserve"> </w:t>
      </w:r>
      <w:r w:rsidRPr="000D1A65">
        <w:rPr>
          <w:rFonts w:eastAsia="Calibri" w:cs="Arial"/>
          <w:color w:val="000000"/>
          <w:sz w:val="20"/>
          <w:szCs w:val="20"/>
          <w:lang w:eastAsia="en-US"/>
        </w:rPr>
        <w:t>che l’ammontare definitivo del finanziamento sarà riferito al quadro economico definitivo dell’intervento</w:t>
      </w:r>
      <w:r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:rsidR="0043218D" w:rsidRPr="0058695E" w:rsidRDefault="000563E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/>
        <w:ind w:left="714" w:hanging="357"/>
        <w:rPr>
          <w:rFonts w:cs="Arial"/>
          <w:color w:val="000000"/>
          <w:sz w:val="20"/>
          <w:szCs w:val="20"/>
        </w:rPr>
      </w:pPr>
      <w:r w:rsidRPr="00B2244C">
        <w:rPr>
          <w:rFonts w:cs="Arial"/>
          <w:color w:val="000000"/>
          <w:sz w:val="20"/>
          <w:szCs w:val="20"/>
        </w:rPr>
        <w:t xml:space="preserve">Indicazione che i soggetti beneficiari dovranno sottoscrivere un disciplinare regolante i rapporti con la </w:t>
      </w:r>
      <w:r w:rsidRPr="0058695E">
        <w:rPr>
          <w:rFonts w:cs="Arial"/>
          <w:color w:val="000000"/>
          <w:sz w:val="20"/>
          <w:szCs w:val="20"/>
        </w:rPr>
        <w:t xml:space="preserve">Regione contenente, tra l’altro, i seguenti </w:t>
      </w:r>
      <w:r w:rsidR="00D85360" w:rsidRPr="0058695E">
        <w:rPr>
          <w:rFonts w:cs="Arial"/>
          <w:color w:val="000000"/>
          <w:sz w:val="20"/>
          <w:szCs w:val="20"/>
        </w:rPr>
        <w:t>obblighi/impegni del Beneficiario</w:t>
      </w:r>
      <w:r w:rsidRPr="0058695E">
        <w:rPr>
          <w:rFonts w:cs="Arial"/>
          <w:color w:val="000000"/>
          <w:sz w:val="20"/>
          <w:szCs w:val="20"/>
        </w:rPr>
        <w:t>:</w:t>
      </w:r>
    </w:p>
    <w:p w:rsidR="0043218D" w:rsidRPr="0058695E" w:rsidRDefault="0043218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>rispetto del divieto di doppio finanziamento delle attività;</w:t>
      </w:r>
    </w:p>
    <w:p w:rsidR="0043218D" w:rsidRPr="0058695E" w:rsidRDefault="0043218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>obbligo di stabilità dell’operazione (vincolo di destinazione)</w:t>
      </w:r>
      <w:r w:rsidR="00D85360" w:rsidRPr="0058695E">
        <w:rPr>
          <w:rFonts w:cs="Arial"/>
          <w:color w:val="000000"/>
          <w:sz w:val="20"/>
          <w:szCs w:val="20"/>
        </w:rPr>
        <w:t xml:space="preserve"> ai sensi dell’art. 71 del Reg. (UE) n. 1303/2013</w:t>
      </w:r>
      <w:r w:rsidRPr="0058695E">
        <w:rPr>
          <w:rFonts w:cs="Arial"/>
          <w:color w:val="000000"/>
          <w:sz w:val="20"/>
          <w:szCs w:val="20"/>
        </w:rPr>
        <w:t>;</w:t>
      </w:r>
    </w:p>
    <w:p w:rsidR="000563ED" w:rsidRPr="0058695E" w:rsidRDefault="000563E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>rispetto delle normative nazionali e comunitarie in materia di</w:t>
      </w:r>
      <w:r w:rsidR="00A94E93" w:rsidRPr="0058695E">
        <w:rPr>
          <w:rFonts w:cs="Arial"/>
          <w:color w:val="000000"/>
          <w:sz w:val="20"/>
          <w:szCs w:val="20"/>
        </w:rPr>
        <w:t xml:space="preserve"> </w:t>
      </w:r>
      <w:r w:rsidR="00D85360" w:rsidRPr="0058695E">
        <w:rPr>
          <w:rFonts w:cs="Arial"/>
          <w:color w:val="000000"/>
          <w:sz w:val="20"/>
          <w:szCs w:val="20"/>
        </w:rPr>
        <w:t>appalti pubblici</w:t>
      </w:r>
      <w:r w:rsidRPr="0058695E">
        <w:rPr>
          <w:rFonts w:cs="Arial"/>
          <w:color w:val="000000"/>
          <w:sz w:val="20"/>
          <w:szCs w:val="20"/>
        </w:rPr>
        <w:t xml:space="preserve">; </w:t>
      </w:r>
    </w:p>
    <w:p w:rsidR="0043218D" w:rsidRPr="0058695E" w:rsidRDefault="0043218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>applicazione della normativa comunitaria in tema di pubblicità e informazione circa il finanziamento con fondi comunitari ai sensi dell’Allegato XII</w:t>
      </w:r>
      <w:r w:rsidR="0083676E">
        <w:rPr>
          <w:rFonts w:cs="Arial"/>
          <w:color w:val="000000"/>
          <w:sz w:val="20"/>
          <w:szCs w:val="20"/>
        </w:rPr>
        <w:t>, Sezione 2.2,</w:t>
      </w:r>
      <w:r w:rsidRPr="0058695E">
        <w:rPr>
          <w:rFonts w:cs="Arial"/>
          <w:color w:val="000000"/>
          <w:sz w:val="20"/>
          <w:szCs w:val="20"/>
        </w:rPr>
        <w:t xml:space="preserve"> al Reg. (UE) n. 13</w:t>
      </w:r>
      <w:r w:rsidR="00A94E93" w:rsidRPr="0058695E">
        <w:rPr>
          <w:rFonts w:cs="Arial"/>
          <w:color w:val="000000"/>
          <w:sz w:val="20"/>
          <w:szCs w:val="20"/>
        </w:rPr>
        <w:t>03/2013 e del Reg.</w:t>
      </w:r>
      <w:r w:rsidRPr="0058695E">
        <w:rPr>
          <w:rFonts w:cs="Arial"/>
          <w:color w:val="000000"/>
          <w:sz w:val="20"/>
          <w:szCs w:val="20"/>
        </w:rPr>
        <w:t xml:space="preserve"> (UE) n. 821/2014 (richiamo al cofinanziamento comunitario delle operazioni, impiego dell’emblema dell’Unione Europea con indicazione del Fondo Strutturale);</w:t>
      </w:r>
    </w:p>
    <w:p w:rsidR="0043218D" w:rsidRPr="0058695E" w:rsidRDefault="0043218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>rispetto delle norme in tema di ammissibilità delle spese;</w:t>
      </w:r>
    </w:p>
    <w:p w:rsidR="0043218D" w:rsidRPr="0058695E" w:rsidRDefault="0043218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>adozione di un sistema di contabilità separata o di codificazione contabile adeguata nella gestione di tutte le transazioni relative all’operazione cofinanziata a valere sulle risorse del PO</w:t>
      </w:r>
      <w:r w:rsidR="00A94E93" w:rsidRPr="0058695E">
        <w:rPr>
          <w:rFonts w:cs="Arial"/>
          <w:color w:val="000000"/>
          <w:sz w:val="20"/>
          <w:szCs w:val="20"/>
        </w:rPr>
        <w:t>R</w:t>
      </w:r>
      <w:r w:rsidRPr="0058695E">
        <w:rPr>
          <w:rFonts w:cs="Arial"/>
          <w:color w:val="000000"/>
          <w:sz w:val="20"/>
          <w:szCs w:val="20"/>
        </w:rPr>
        <w:t xml:space="preserve"> (es. codice contabile associato al progetto); </w:t>
      </w:r>
    </w:p>
    <w:p w:rsidR="0043218D" w:rsidRPr="0058695E" w:rsidRDefault="0043218D" w:rsidP="00D7721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>rispetto delle procedure e dei termini di rendicontazione;</w:t>
      </w:r>
    </w:p>
    <w:p w:rsidR="00D77214" w:rsidRPr="0058695E" w:rsidRDefault="00B505D7" w:rsidP="00D77214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 xml:space="preserve">impegno a conservare e rendere disponibile la documentazione relativa all’operazione finanziata  per il periodo previsto dall’art. 140 del Reg. (UE) n. 1303/2013 per ogni azione di verifica e controllo; </w:t>
      </w:r>
      <w:r w:rsidR="00D77214" w:rsidRPr="0058695E">
        <w:rPr>
          <w:rFonts w:cs="Arial"/>
          <w:color w:val="000000"/>
          <w:sz w:val="20"/>
          <w:szCs w:val="20"/>
        </w:rPr>
        <w:t xml:space="preserve"> </w:t>
      </w:r>
    </w:p>
    <w:p w:rsidR="0043218D" w:rsidRPr="0058695E" w:rsidRDefault="0043218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>rispetto degli obblighi di registrazione e aggiornamento dei dati nel Sistema Informativo e rispetto delle procedure di monitoraggio;</w:t>
      </w:r>
    </w:p>
    <w:p w:rsidR="0043218D" w:rsidRPr="0058695E" w:rsidRDefault="0043218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>rispetto del cronoprogramma dell’intervento;</w:t>
      </w:r>
    </w:p>
    <w:p w:rsidR="0043218D" w:rsidRPr="0058695E" w:rsidRDefault="0043218D" w:rsidP="0043218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>applicazione e rispetto delle disposizioni in materia di contrasto al lavoro non regolare, di ambiente e di pari opportunità, ove pertinente</w:t>
      </w:r>
      <w:r w:rsidR="000563ED" w:rsidRPr="0058695E">
        <w:rPr>
          <w:rFonts w:cs="Arial"/>
          <w:color w:val="000000"/>
          <w:sz w:val="20"/>
          <w:szCs w:val="20"/>
        </w:rPr>
        <w:t>;</w:t>
      </w:r>
    </w:p>
    <w:p w:rsidR="000563ED" w:rsidRPr="0058695E" w:rsidRDefault="000563ED" w:rsidP="000563E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>applicazione e rispetto, in quanto applicabili, delle disposizioni in materia di trasparenza dell’azione amministrativa contenute nella L.R. 20 giugno 2008, n. 15;</w:t>
      </w:r>
    </w:p>
    <w:p w:rsidR="000563ED" w:rsidRPr="0058695E" w:rsidRDefault="000563ED" w:rsidP="000563E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 xml:space="preserve">registrazione al sistema CUP (codice unico di progetto) dei progetti di investimento pubblico; </w:t>
      </w:r>
    </w:p>
    <w:p w:rsidR="000563ED" w:rsidRPr="0058695E" w:rsidRDefault="000563ED" w:rsidP="000563ED">
      <w:pPr>
        <w:pStyle w:val="Paragrafoelenco"/>
        <w:widowControl/>
        <w:numPr>
          <w:ilvl w:val="0"/>
          <w:numId w:val="18"/>
        </w:numPr>
        <w:autoSpaceDE w:val="0"/>
        <w:autoSpaceDN w:val="0"/>
        <w:adjustRightInd w:val="0"/>
        <w:spacing w:before="60" w:line="259" w:lineRule="auto"/>
        <w:ind w:left="1094" w:hanging="357"/>
        <w:rPr>
          <w:rFonts w:cs="Arial"/>
          <w:color w:val="000000"/>
          <w:sz w:val="20"/>
          <w:szCs w:val="20"/>
        </w:rPr>
      </w:pPr>
      <w:r w:rsidRPr="0058695E">
        <w:rPr>
          <w:rFonts w:cs="Arial"/>
          <w:color w:val="000000"/>
          <w:sz w:val="20"/>
          <w:szCs w:val="20"/>
        </w:rPr>
        <w:t>impegno ad anticipare</w:t>
      </w:r>
      <w:r w:rsidR="00A94E93" w:rsidRPr="0058695E">
        <w:rPr>
          <w:rFonts w:cs="Arial"/>
          <w:color w:val="000000"/>
          <w:sz w:val="20"/>
          <w:szCs w:val="20"/>
        </w:rPr>
        <w:t>,</w:t>
      </w:r>
      <w:r w:rsidRPr="0058695E">
        <w:rPr>
          <w:rFonts w:cs="Arial"/>
          <w:color w:val="000000"/>
          <w:sz w:val="20"/>
          <w:szCs w:val="20"/>
        </w:rPr>
        <w:t xml:space="preserve"> a carico del proprio bilancio</w:t>
      </w:r>
      <w:r w:rsidR="00A94E93" w:rsidRPr="0058695E">
        <w:rPr>
          <w:rFonts w:cs="Arial"/>
          <w:color w:val="000000"/>
          <w:sz w:val="20"/>
          <w:szCs w:val="20"/>
        </w:rPr>
        <w:t>,</w:t>
      </w:r>
      <w:r w:rsidRPr="0058695E">
        <w:rPr>
          <w:rFonts w:cs="Arial"/>
          <w:color w:val="000000"/>
          <w:sz w:val="20"/>
          <w:szCs w:val="20"/>
        </w:rPr>
        <w:t xml:space="preserve"> la quota di spesa del 5% del finanziamento, relativa all’erogazione finale. </w:t>
      </w:r>
    </w:p>
    <w:p w:rsidR="0043218D" w:rsidRPr="003D5507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eastAsia="Calibri" w:cs="Arial"/>
          <w:color w:val="000000"/>
          <w:sz w:val="20"/>
          <w:szCs w:val="20"/>
          <w:lang w:eastAsia="en-US"/>
        </w:rPr>
      </w:pPr>
      <w:r w:rsidRPr="00B2244C">
        <w:rPr>
          <w:rFonts w:cs="Arial"/>
          <w:color w:val="000000"/>
          <w:sz w:val="20"/>
          <w:szCs w:val="20"/>
        </w:rPr>
        <w:t xml:space="preserve">Casi </w:t>
      </w:r>
      <w:r w:rsidRPr="003D5507">
        <w:rPr>
          <w:rFonts w:eastAsia="Calibri" w:cs="Arial"/>
          <w:color w:val="000000"/>
          <w:sz w:val="20"/>
          <w:szCs w:val="20"/>
          <w:lang w:eastAsia="en-US"/>
        </w:rPr>
        <w:t>di revoca del</w:t>
      </w:r>
      <w:r w:rsidR="00767459" w:rsidRPr="003D5507">
        <w:rPr>
          <w:rFonts w:eastAsia="Calibri" w:cs="Arial"/>
          <w:color w:val="000000"/>
          <w:sz w:val="20"/>
          <w:szCs w:val="20"/>
          <w:lang w:eastAsia="en-US"/>
        </w:rPr>
        <w:t xml:space="preserve"> finanziamento concesso</w:t>
      </w:r>
      <w:r w:rsidRPr="003D5507">
        <w:rPr>
          <w:rFonts w:eastAsia="Calibri" w:cs="Arial"/>
          <w:color w:val="000000"/>
          <w:sz w:val="20"/>
          <w:szCs w:val="20"/>
          <w:lang w:eastAsia="en-US"/>
        </w:rPr>
        <w:t>.</w:t>
      </w:r>
    </w:p>
    <w:p w:rsidR="0043218D" w:rsidRPr="00B2244C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color w:val="000000"/>
          <w:sz w:val="20"/>
          <w:szCs w:val="20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Indicazione che, in ogni fase procedimentale, po</w:t>
      </w:r>
      <w:r w:rsidR="0083676E">
        <w:rPr>
          <w:rFonts w:eastAsia="Calibri" w:cs="Arial"/>
          <w:color w:val="000000"/>
          <w:sz w:val="20"/>
          <w:szCs w:val="20"/>
          <w:lang w:eastAsia="en-US"/>
        </w:rPr>
        <w:t>tran</w:t>
      </w:r>
      <w:r w:rsidRPr="003D5507">
        <w:rPr>
          <w:rFonts w:eastAsia="Calibri" w:cs="Arial"/>
          <w:color w:val="000000"/>
          <w:sz w:val="20"/>
          <w:szCs w:val="20"/>
          <w:lang w:eastAsia="en-US"/>
        </w:rPr>
        <w:t>no essere disposti controlli e ispezioni sull’attuazione</w:t>
      </w:r>
      <w:r w:rsidRPr="00B2244C">
        <w:rPr>
          <w:rFonts w:cs="Arial"/>
          <w:color w:val="000000"/>
          <w:sz w:val="20"/>
          <w:szCs w:val="20"/>
        </w:rPr>
        <w:t xml:space="preserve"> </w:t>
      </w:r>
      <w:r w:rsidR="00214CBD" w:rsidRPr="00B2244C">
        <w:rPr>
          <w:rFonts w:cs="Arial"/>
          <w:color w:val="000000"/>
          <w:sz w:val="20"/>
          <w:szCs w:val="20"/>
        </w:rPr>
        <w:t>de</w:t>
      </w:r>
      <w:r w:rsidR="00214CBD">
        <w:rPr>
          <w:rFonts w:cs="Arial"/>
          <w:color w:val="000000"/>
          <w:sz w:val="20"/>
          <w:szCs w:val="20"/>
        </w:rPr>
        <w:t xml:space="preserve">gli </w:t>
      </w:r>
      <w:r w:rsidR="00214CBD" w:rsidRPr="00B2244C">
        <w:rPr>
          <w:rFonts w:cs="Arial"/>
          <w:color w:val="000000"/>
          <w:sz w:val="20"/>
          <w:szCs w:val="20"/>
        </w:rPr>
        <w:t xml:space="preserve">interventi </w:t>
      </w:r>
      <w:r w:rsidRPr="00B2244C">
        <w:rPr>
          <w:rFonts w:cs="Arial"/>
          <w:color w:val="000000"/>
          <w:sz w:val="20"/>
          <w:szCs w:val="20"/>
        </w:rPr>
        <w:t>ammessi a finanziamento.</w:t>
      </w:r>
    </w:p>
    <w:p w:rsidR="0043218D" w:rsidRPr="0081667B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sz w:val="20"/>
          <w:szCs w:val="20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Indicazione</w:t>
      </w:r>
      <w:r w:rsidRPr="00B2244C">
        <w:rPr>
          <w:rFonts w:cs="Arial"/>
          <w:color w:val="000000"/>
          <w:sz w:val="20"/>
          <w:szCs w:val="20"/>
        </w:rPr>
        <w:t xml:space="preserve"> che i dati relativi all’attuazione dell’intervento, così come riportati nel Sistema Informativo di registrazione e monitoraggio, saranno resi disponibili per gli Organi Istituzionali deputati al monitoraggio e al controllo.</w:t>
      </w:r>
    </w:p>
    <w:p w:rsidR="0083676E" w:rsidRPr="0083676E" w:rsidRDefault="0083676E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 xml:space="preserve">Indicazione, ai sensi dell’Allegato XII, Sezione 3.2, al Reg. (UE) n. 1303/2013, che l’accettazione del finanziamento da parte dei candidati selezionati quali Beneficiari costituirà accettazione della loro </w:t>
      </w:r>
      <w:r>
        <w:rPr>
          <w:rFonts w:cs="Arial"/>
          <w:color w:val="000000"/>
          <w:sz w:val="20"/>
          <w:szCs w:val="20"/>
        </w:rPr>
        <w:lastRenderedPageBreak/>
        <w:t>inclusione nell’elenco delle operazioni pubblicato ai sensi dell’art. 115, par. 2, del Reg. (UE) n. 1303/2013.</w:t>
      </w:r>
    </w:p>
    <w:p w:rsidR="00916BE4" w:rsidRPr="00916BE4" w:rsidRDefault="00916BE4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sz w:val="20"/>
          <w:szCs w:val="20"/>
        </w:rPr>
      </w:pPr>
      <w:r w:rsidRPr="00A40023">
        <w:rPr>
          <w:rFonts w:cs="Arial"/>
          <w:color w:val="000000"/>
          <w:sz w:val="20"/>
          <w:szCs w:val="20"/>
        </w:rPr>
        <w:t xml:space="preserve">Indicazione del responsabile del procedimento, </w:t>
      </w:r>
      <w:r>
        <w:rPr>
          <w:rFonts w:cs="Arial"/>
          <w:color w:val="000000"/>
          <w:sz w:val="20"/>
          <w:szCs w:val="20"/>
        </w:rPr>
        <w:t xml:space="preserve">nonché </w:t>
      </w:r>
      <w:r w:rsidR="0083676E" w:rsidRPr="00A40023">
        <w:rPr>
          <w:rFonts w:cs="Arial"/>
          <w:color w:val="000000"/>
          <w:sz w:val="20"/>
          <w:szCs w:val="20"/>
        </w:rPr>
        <w:t>d</w:t>
      </w:r>
      <w:r w:rsidR="0083676E">
        <w:rPr>
          <w:rFonts w:cs="Arial"/>
          <w:color w:val="000000"/>
          <w:sz w:val="20"/>
          <w:szCs w:val="20"/>
        </w:rPr>
        <w:t>i</w:t>
      </w:r>
      <w:r w:rsidR="0083676E" w:rsidRPr="00A40023">
        <w:rPr>
          <w:rFonts w:cs="Arial"/>
          <w:color w:val="000000"/>
          <w:sz w:val="20"/>
          <w:szCs w:val="20"/>
        </w:rPr>
        <w:t xml:space="preserve"> </w:t>
      </w:r>
      <w:r w:rsidRPr="00A40023">
        <w:rPr>
          <w:rFonts w:cs="Arial"/>
          <w:color w:val="000000"/>
          <w:sz w:val="20"/>
          <w:szCs w:val="20"/>
        </w:rPr>
        <w:t>modalità</w:t>
      </w:r>
      <w:r w:rsidR="0083676E">
        <w:rPr>
          <w:rFonts w:cs="Arial"/>
          <w:color w:val="000000"/>
          <w:sz w:val="20"/>
          <w:szCs w:val="20"/>
        </w:rPr>
        <w:t>,</w:t>
      </w:r>
      <w:r w:rsidRPr="00A40023">
        <w:rPr>
          <w:rFonts w:cs="Arial"/>
          <w:color w:val="000000"/>
          <w:sz w:val="20"/>
          <w:szCs w:val="20"/>
        </w:rPr>
        <w:t xml:space="preserve"> tempi </w:t>
      </w:r>
      <w:r w:rsidR="0083676E">
        <w:rPr>
          <w:rFonts w:cs="Arial"/>
          <w:color w:val="000000"/>
          <w:sz w:val="20"/>
          <w:szCs w:val="20"/>
        </w:rPr>
        <w:t xml:space="preserve">e contatti </w:t>
      </w:r>
      <w:r w:rsidRPr="00A40023">
        <w:rPr>
          <w:rFonts w:cs="Arial"/>
          <w:color w:val="000000"/>
          <w:sz w:val="20"/>
          <w:szCs w:val="20"/>
        </w:rPr>
        <w:t xml:space="preserve">per richiedere </w:t>
      </w:r>
      <w:r w:rsidRPr="003D5507">
        <w:rPr>
          <w:rFonts w:eastAsia="Calibri" w:cs="Arial"/>
          <w:color w:val="000000"/>
          <w:sz w:val="20"/>
          <w:szCs w:val="20"/>
          <w:lang w:eastAsia="en-US"/>
        </w:rPr>
        <w:t>informazioni</w:t>
      </w:r>
      <w:r>
        <w:rPr>
          <w:rFonts w:cs="Arial"/>
          <w:color w:val="000000"/>
          <w:sz w:val="20"/>
          <w:szCs w:val="20"/>
        </w:rPr>
        <w:t xml:space="preserve"> e prendere visione degli atti.</w:t>
      </w:r>
    </w:p>
    <w:p w:rsidR="0043218D" w:rsidRPr="00B2244C" w:rsidRDefault="0043218D" w:rsidP="003D5507">
      <w:pPr>
        <w:pStyle w:val="Paragrafoelenco"/>
        <w:widowControl/>
        <w:numPr>
          <w:ilvl w:val="0"/>
          <w:numId w:val="1"/>
        </w:numPr>
        <w:autoSpaceDE w:val="0"/>
        <w:autoSpaceDN w:val="0"/>
        <w:adjustRightInd w:val="0"/>
        <w:spacing w:before="80" w:after="80"/>
        <w:ind w:left="714" w:hanging="357"/>
        <w:rPr>
          <w:rFonts w:cs="Arial"/>
          <w:sz w:val="20"/>
          <w:szCs w:val="20"/>
        </w:rPr>
      </w:pPr>
      <w:r w:rsidRPr="003D5507">
        <w:rPr>
          <w:rFonts w:eastAsia="Calibri" w:cs="Arial"/>
          <w:color w:val="000000"/>
          <w:sz w:val="20"/>
          <w:szCs w:val="20"/>
          <w:lang w:eastAsia="en-US"/>
        </w:rPr>
        <w:t>Modalità</w:t>
      </w:r>
      <w:r w:rsidRPr="00B2244C">
        <w:rPr>
          <w:rFonts w:cs="Arial"/>
          <w:color w:val="000000"/>
          <w:sz w:val="20"/>
          <w:szCs w:val="20"/>
        </w:rPr>
        <w:t xml:space="preserve"> con cui l’avviso ottempera agli obblighi di informazione e pubblicità ai sensi dell’Allegato XII</w:t>
      </w:r>
      <w:r w:rsidR="0083676E">
        <w:rPr>
          <w:rFonts w:cs="Arial"/>
          <w:color w:val="000000"/>
          <w:sz w:val="20"/>
          <w:szCs w:val="20"/>
        </w:rPr>
        <w:t>, Sezione 3.1,</w:t>
      </w:r>
      <w:r w:rsidRPr="00B2244C">
        <w:rPr>
          <w:rFonts w:cs="Arial"/>
          <w:color w:val="000000"/>
          <w:sz w:val="20"/>
          <w:szCs w:val="20"/>
        </w:rPr>
        <w:t xml:space="preserve"> al Reg. (UE) n. 1303/2013</w:t>
      </w:r>
      <w:r w:rsidR="0083676E">
        <w:rPr>
          <w:rFonts w:cs="Arial"/>
          <w:color w:val="000000"/>
          <w:sz w:val="20"/>
          <w:szCs w:val="20"/>
        </w:rPr>
        <w:t xml:space="preserve"> e della vigente normativa nazionale e regionale in materia di pubblicazione di atti e provvedimenti amministrativi</w:t>
      </w:r>
      <w:r w:rsidRPr="00B2244C">
        <w:rPr>
          <w:rFonts w:cs="Arial"/>
          <w:color w:val="000000"/>
          <w:sz w:val="20"/>
          <w:szCs w:val="20"/>
        </w:rPr>
        <w:t>.</w:t>
      </w:r>
    </w:p>
    <w:sectPr w:rsidR="0043218D" w:rsidRPr="00B2244C" w:rsidSect="001E6FFB">
      <w:headerReference w:type="default" r:id="rId9"/>
      <w:pgSz w:w="11906" w:h="16838"/>
      <w:pgMar w:top="1245" w:right="1134" w:bottom="1417" w:left="1134" w:header="708" w:footer="2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CB6" w:rsidRDefault="00D86CB6" w:rsidP="00E31B84">
      <w:pPr>
        <w:spacing w:after="0"/>
      </w:pPr>
      <w:r>
        <w:separator/>
      </w:r>
    </w:p>
  </w:endnote>
  <w:endnote w:type="continuationSeparator" w:id="0">
    <w:p w:rsidR="00D86CB6" w:rsidRDefault="00D86CB6" w:rsidP="00E31B8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CB6" w:rsidRDefault="00D86CB6" w:rsidP="00E31B84">
      <w:pPr>
        <w:spacing w:after="0"/>
      </w:pPr>
      <w:r>
        <w:separator/>
      </w:r>
    </w:p>
  </w:footnote>
  <w:footnote w:type="continuationSeparator" w:id="0">
    <w:p w:rsidR="00D86CB6" w:rsidRDefault="00D86CB6" w:rsidP="00E31B8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80"/>
      <w:gridCol w:w="4079"/>
    </w:tblGrid>
    <w:tr w:rsidR="00E31B84" w:rsidRPr="00207BA1" w:rsidTr="0009268A">
      <w:trPr>
        <w:cantSplit/>
        <w:trHeight w:val="1255"/>
      </w:trPr>
      <w:tc>
        <w:tcPr>
          <w:tcW w:w="55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</w:tcPr>
        <w:tbl>
          <w:tblPr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808"/>
            <w:gridCol w:w="1808"/>
            <w:gridCol w:w="1809"/>
          </w:tblGrid>
          <w:tr w:rsidR="00E31B84" w:rsidTr="0009268A">
            <w:tc>
              <w:tcPr>
                <w:tcW w:w="1808" w:type="dxa"/>
                <w:shd w:val="clear" w:color="auto" w:fill="auto"/>
                <w:vAlign w:val="center"/>
              </w:tcPr>
              <w:p w:rsidR="00E31B84" w:rsidRPr="00C41F6E" w:rsidRDefault="00E31B84" w:rsidP="00E31B84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>
                  <w:rPr>
                    <w:noProof/>
                    <w:sz w:val="16"/>
                    <w:szCs w:val="16"/>
                  </w:rPr>
                  <w:drawing>
                    <wp:inline distT="0" distB="0" distL="0" distR="0" wp14:anchorId="7F6E59D3" wp14:editId="4778F49B">
                      <wp:extent cx="989330" cy="695960"/>
                      <wp:effectExtent l="19050" t="0" r="1270" b="0"/>
                      <wp:docPr id="3" name="Immagin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89330" cy="695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31B84" w:rsidRPr="00C41F6E" w:rsidRDefault="00E31B84" w:rsidP="00E31B84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1808" w:type="dxa"/>
                <w:shd w:val="clear" w:color="auto" w:fill="auto"/>
              </w:tcPr>
              <w:p w:rsidR="00E31B84" w:rsidRPr="00C41F6E" w:rsidRDefault="00E31B84" w:rsidP="00E31B84">
                <w:pPr>
                  <w:spacing w:after="0"/>
                  <w:rPr>
                    <w:sz w:val="16"/>
                    <w:szCs w:val="16"/>
                  </w:rPr>
                </w:pPr>
              </w:p>
              <w:p w:rsidR="00E31B84" w:rsidRPr="00C41F6E" w:rsidRDefault="00E31B84" w:rsidP="00E31B84">
                <w:pPr>
                  <w:spacing w:after="0"/>
                  <w:rPr>
                    <w:sz w:val="16"/>
                    <w:szCs w:val="16"/>
                  </w:rPr>
                </w:pPr>
                <w:r w:rsidRPr="00C41F6E">
                  <w:rPr>
                    <w:sz w:val="16"/>
                    <w:szCs w:val="16"/>
                  </w:rPr>
                  <w:t xml:space="preserve">      </w:t>
                </w:r>
                <w:r>
                  <w:rPr>
                    <w:noProof/>
                    <w:color w:val="0000FF"/>
                    <w:sz w:val="16"/>
                    <w:szCs w:val="16"/>
                  </w:rPr>
                  <w:drawing>
                    <wp:inline distT="0" distB="0" distL="0" distR="0" wp14:anchorId="064CA904" wp14:editId="45FCB59A">
                      <wp:extent cx="695960" cy="784860"/>
                      <wp:effectExtent l="19050" t="0" r="8890" b="0"/>
                      <wp:docPr id="4" name="Immagine 9" descr="http://www.sviluppoeconomico.gov.it/images/logoFooter.png">
                        <a:hlinkClick xmlns:a="http://schemas.openxmlformats.org/drawingml/2006/main" r:id="rId2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9" descr="http://www.sviluppoeconomico.gov.it/images/logoFooter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5960" cy="7848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09" w:type="dxa"/>
                <w:shd w:val="clear" w:color="auto" w:fill="auto"/>
              </w:tcPr>
              <w:p w:rsidR="00E31B84" w:rsidRDefault="00E31B84" w:rsidP="00E31B84">
                <w:pPr>
                  <w:spacing w:after="0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9264" behindDoc="0" locked="0" layoutInCell="1" allowOverlap="1" wp14:anchorId="0ACFA2CD" wp14:editId="5AA53B62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97155</wp:posOffset>
                      </wp:positionV>
                      <wp:extent cx="508000" cy="833755"/>
                      <wp:effectExtent l="19050" t="0" r="6350" b="0"/>
                      <wp:wrapNone/>
                      <wp:docPr id="2" name="Immagin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8000" cy="83375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E31B84" w:rsidRPr="00881E0A" w:rsidRDefault="00E31B84" w:rsidP="00E31B84">
          <w:pPr>
            <w:spacing w:after="0"/>
            <w:ind w:hanging="70"/>
          </w:pP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</w:tcBorders>
          <w:shd w:val="clear" w:color="auto" w:fill="auto"/>
        </w:tcPr>
        <w:p w:rsidR="00E31B84" w:rsidRPr="00EA2597" w:rsidRDefault="00E31B84" w:rsidP="00E31B84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b/>
            </w:rPr>
          </w:pPr>
          <w:r w:rsidRPr="00EA2597">
            <w:rPr>
              <w:b/>
            </w:rPr>
            <w:t>Regione Puglia</w:t>
          </w:r>
        </w:p>
        <w:p w:rsidR="00E31B84" w:rsidRPr="00EA2597" w:rsidRDefault="00E31B84" w:rsidP="00E31B84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</w:pPr>
          <w:r w:rsidRPr="00EA2597">
            <w:t>Procedure del personale dell’AdG per la gestione del POR 2014-2020 (FESR)</w:t>
          </w:r>
        </w:p>
        <w:p w:rsidR="00E31B84" w:rsidRPr="00EA2597" w:rsidRDefault="00E31B84" w:rsidP="00E31B84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b/>
              <w:sz w:val="16"/>
              <w:szCs w:val="16"/>
            </w:rPr>
          </w:pPr>
        </w:p>
        <w:p w:rsidR="00E31B84" w:rsidRPr="00EA2597" w:rsidRDefault="00E31B84" w:rsidP="00E31B84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b/>
            </w:rPr>
          </w:pPr>
          <w:r w:rsidRPr="00EA2597">
            <w:rPr>
              <w:b/>
            </w:rPr>
            <w:t>POS C.1.</w:t>
          </w:r>
          <w:r>
            <w:rPr>
              <w:b/>
            </w:rPr>
            <w:t>e</w:t>
          </w:r>
          <w:r w:rsidRPr="00EA2597">
            <w:rPr>
              <w:b/>
            </w:rPr>
            <w:t xml:space="preserve">  in vigore dal  </w:t>
          </w:r>
          <w:r w:rsidR="00101C52">
            <w:rPr>
              <w:b/>
            </w:rPr>
            <w:t>27</w:t>
          </w:r>
          <w:r w:rsidR="004F695A">
            <w:rPr>
              <w:b/>
            </w:rPr>
            <w:t>/0</w:t>
          </w:r>
          <w:r w:rsidR="00101C52">
            <w:rPr>
              <w:b/>
            </w:rPr>
            <w:t>2</w:t>
          </w:r>
          <w:r w:rsidR="004F695A">
            <w:rPr>
              <w:b/>
            </w:rPr>
            <w:t>/201</w:t>
          </w:r>
          <w:r w:rsidR="00101C52">
            <w:rPr>
              <w:b/>
            </w:rPr>
            <w:t>8</w:t>
          </w:r>
        </w:p>
        <w:p w:rsidR="00E31B84" w:rsidRPr="00207BA1" w:rsidRDefault="00E31B84" w:rsidP="00101C52">
          <w:pPr>
            <w:pStyle w:val="Intestazione"/>
            <w:jc w:val="center"/>
            <w:rPr>
              <w:b/>
            </w:rPr>
          </w:pPr>
          <w:proofErr w:type="spellStart"/>
          <w:r w:rsidRPr="00EA2597">
            <w:rPr>
              <w:b/>
              <w:sz w:val="18"/>
              <w:szCs w:val="18"/>
            </w:rPr>
            <w:t>Vers</w:t>
          </w:r>
          <w:proofErr w:type="spellEnd"/>
          <w:r w:rsidRPr="00EA2597">
            <w:rPr>
              <w:b/>
              <w:sz w:val="18"/>
              <w:szCs w:val="18"/>
            </w:rPr>
            <w:t xml:space="preserve">. </w:t>
          </w:r>
          <w:r w:rsidR="00101C52">
            <w:rPr>
              <w:b/>
              <w:sz w:val="18"/>
              <w:szCs w:val="18"/>
            </w:rPr>
            <w:t>2</w:t>
          </w:r>
        </w:p>
      </w:tc>
    </w:tr>
    <w:tr w:rsidR="00E31B84" w:rsidRPr="00DB4063" w:rsidTr="0009268A">
      <w:trPr>
        <w:cantSplit/>
        <w:trHeight w:val="922"/>
      </w:trPr>
      <w:tc>
        <w:tcPr>
          <w:tcW w:w="96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:rsidR="00E31B84" w:rsidRPr="00601CD7" w:rsidRDefault="00E31B84" w:rsidP="00E31B84">
          <w:pPr>
            <w:pStyle w:val="Intestazione"/>
            <w:rPr>
              <w:b/>
              <w:sz w:val="8"/>
              <w:szCs w:val="8"/>
            </w:rPr>
          </w:pPr>
        </w:p>
        <w:p w:rsidR="00E31B84" w:rsidRPr="00E23B2D" w:rsidRDefault="00E31B84" w:rsidP="00E31B84">
          <w:pPr>
            <w:pStyle w:val="Intestazione"/>
            <w:jc w:val="center"/>
            <w:rPr>
              <w:b/>
              <w:sz w:val="24"/>
            </w:rPr>
          </w:pPr>
          <w:r w:rsidRPr="00E23B2D">
            <w:rPr>
              <w:b/>
              <w:sz w:val="24"/>
            </w:rPr>
            <w:t>Procedura Operativa Standard</w:t>
          </w:r>
        </w:p>
        <w:p w:rsidR="00E31B84" w:rsidRPr="00DB4063" w:rsidRDefault="00E31B84" w:rsidP="007C23E7">
          <w:pPr>
            <w:pStyle w:val="Intestazione"/>
            <w:jc w:val="center"/>
            <w:rPr>
              <w:rFonts w:cs="Arial"/>
              <w:b/>
              <w:color w:val="00B050"/>
              <w:sz w:val="28"/>
              <w:szCs w:val="28"/>
            </w:rPr>
          </w:pPr>
          <w:r w:rsidRPr="00DB4063">
            <w:rPr>
              <w:rFonts w:cs="Arial"/>
              <w:b/>
              <w:color w:val="00B050"/>
              <w:sz w:val="28"/>
              <w:szCs w:val="28"/>
            </w:rPr>
            <w:t>Selezione delle operazioni per la realizzazione di OOPP</w:t>
          </w:r>
          <w:r w:rsidR="00962208">
            <w:t xml:space="preserve"> </w:t>
          </w:r>
          <w:r w:rsidR="00962208" w:rsidRPr="00962208">
            <w:rPr>
              <w:rFonts w:cs="Arial"/>
              <w:b/>
              <w:color w:val="00B050"/>
              <w:sz w:val="28"/>
              <w:szCs w:val="28"/>
            </w:rPr>
            <w:t>e l’acquisizione di beni e servizi</w:t>
          </w:r>
          <w:r w:rsidR="00962208">
            <w:rPr>
              <w:rFonts w:cs="Arial"/>
              <w:b/>
              <w:color w:val="00B050"/>
              <w:sz w:val="28"/>
              <w:szCs w:val="28"/>
            </w:rPr>
            <w:t xml:space="preserve"> </w:t>
          </w:r>
          <w:r w:rsidR="007C23E7" w:rsidRPr="00DB4063">
            <w:rPr>
              <w:rFonts w:cs="Arial"/>
              <w:b/>
              <w:color w:val="00B050"/>
              <w:sz w:val="28"/>
              <w:szCs w:val="28"/>
            </w:rPr>
            <w:t xml:space="preserve">mediante avviso pubblico </w:t>
          </w:r>
          <w:r w:rsidRPr="00DB4063">
            <w:rPr>
              <w:rFonts w:cs="Arial"/>
              <w:b/>
              <w:color w:val="00B050"/>
              <w:sz w:val="28"/>
              <w:szCs w:val="28"/>
            </w:rPr>
            <w:t>(a regia regionale)</w:t>
          </w:r>
        </w:p>
      </w:tc>
    </w:tr>
  </w:tbl>
  <w:p w:rsidR="00E31B84" w:rsidRDefault="00E31B8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5D52"/>
    <w:multiLevelType w:val="multilevel"/>
    <w:tmpl w:val="5F7CA330"/>
    <w:lvl w:ilvl="0">
      <w:start w:val="1"/>
      <w:numFmt w:val="lowerLetter"/>
      <w:pStyle w:val="a5bElencopuntatolettere"/>
      <w:lvlText w:val="%1)"/>
      <w:lvlJc w:val="left"/>
      <w:pPr>
        <w:tabs>
          <w:tab w:val="num" w:pos="357"/>
        </w:tabs>
        <w:ind w:left="357" w:hanging="357"/>
      </w:pPr>
      <w:rPr>
        <w:rFonts w:ascii="Tahoma" w:hAnsi="Tahoma" w:cs="Tahoma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3"/>
      </w:pPr>
      <w:rPr>
        <w:rFonts w:ascii="Tahoma" w:hAnsi="Tahoma" w:cs="Tahoma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3)"/>
      <w:lvlJc w:val="left"/>
      <w:pPr>
        <w:tabs>
          <w:tab w:val="num" w:pos="1077"/>
        </w:tabs>
        <w:ind w:left="1077" w:hanging="357"/>
      </w:pPr>
      <w:rPr>
        <w:rFonts w:ascii="Tahoma" w:hAnsi="Tahoma" w:cs="Tahoma" w:hint="default"/>
        <w:b w:val="0"/>
        <w:bCs w:val="0"/>
        <w:i w:val="0"/>
        <w:iCs w:val="0"/>
        <w:sz w:val="18"/>
        <w:szCs w:val="18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157C726A"/>
    <w:multiLevelType w:val="hybridMultilevel"/>
    <w:tmpl w:val="55FE790C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">
    <w:nsid w:val="1D131EB1"/>
    <w:multiLevelType w:val="hybridMultilevel"/>
    <w:tmpl w:val="627249D0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>
    <w:nsid w:val="1E4320B3"/>
    <w:multiLevelType w:val="hybridMultilevel"/>
    <w:tmpl w:val="09100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F6622"/>
    <w:multiLevelType w:val="hybridMultilevel"/>
    <w:tmpl w:val="691E1158"/>
    <w:lvl w:ilvl="0" w:tplc="B3DA63EA">
      <w:start w:val="4"/>
      <w:numFmt w:val="bullet"/>
      <w:lvlText w:val="-"/>
      <w:lvlJc w:val="left"/>
      <w:pPr>
        <w:ind w:left="1068" w:hanging="360"/>
      </w:pPr>
      <w:rPr>
        <w:rFonts w:ascii="Times-Roman" w:eastAsia="Calibri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8D07CB4"/>
    <w:multiLevelType w:val="hybridMultilevel"/>
    <w:tmpl w:val="8F923FC2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6">
    <w:nsid w:val="2A971BB7"/>
    <w:multiLevelType w:val="hybridMultilevel"/>
    <w:tmpl w:val="E38023F0"/>
    <w:lvl w:ilvl="0" w:tplc="3106FE10">
      <w:start w:val="1"/>
      <w:numFmt w:val="decimal"/>
      <w:lvlText w:val="%1)"/>
      <w:lvlJc w:val="left"/>
      <w:pPr>
        <w:ind w:left="113" w:hanging="708"/>
      </w:pPr>
      <w:rPr>
        <w:rFonts w:hint="default"/>
        <w:b/>
        <w:bCs/>
        <w:spacing w:val="-1"/>
        <w:w w:val="100"/>
      </w:rPr>
    </w:lvl>
    <w:lvl w:ilvl="1" w:tplc="7526CAF4">
      <w:numFmt w:val="bullet"/>
      <w:lvlText w:val="•"/>
      <w:lvlJc w:val="left"/>
      <w:pPr>
        <w:ind w:left="1098" w:hanging="708"/>
      </w:pPr>
      <w:rPr>
        <w:rFonts w:hint="default"/>
      </w:rPr>
    </w:lvl>
    <w:lvl w:ilvl="2" w:tplc="9FA06240">
      <w:numFmt w:val="bullet"/>
      <w:lvlText w:val="•"/>
      <w:lvlJc w:val="left"/>
      <w:pPr>
        <w:ind w:left="2077" w:hanging="708"/>
      </w:pPr>
      <w:rPr>
        <w:rFonts w:hint="default"/>
      </w:rPr>
    </w:lvl>
    <w:lvl w:ilvl="3" w:tplc="B590EA12">
      <w:numFmt w:val="bullet"/>
      <w:lvlText w:val="•"/>
      <w:lvlJc w:val="left"/>
      <w:pPr>
        <w:ind w:left="3055" w:hanging="708"/>
      </w:pPr>
      <w:rPr>
        <w:rFonts w:hint="default"/>
      </w:rPr>
    </w:lvl>
    <w:lvl w:ilvl="4" w:tplc="6AB4F09A">
      <w:numFmt w:val="bullet"/>
      <w:lvlText w:val="•"/>
      <w:lvlJc w:val="left"/>
      <w:pPr>
        <w:ind w:left="4034" w:hanging="708"/>
      </w:pPr>
      <w:rPr>
        <w:rFonts w:hint="default"/>
      </w:rPr>
    </w:lvl>
    <w:lvl w:ilvl="5" w:tplc="F12CC21A">
      <w:numFmt w:val="bullet"/>
      <w:lvlText w:val="•"/>
      <w:lvlJc w:val="left"/>
      <w:pPr>
        <w:ind w:left="5013" w:hanging="708"/>
      </w:pPr>
      <w:rPr>
        <w:rFonts w:hint="default"/>
      </w:rPr>
    </w:lvl>
    <w:lvl w:ilvl="6" w:tplc="DDFE0326">
      <w:numFmt w:val="bullet"/>
      <w:lvlText w:val="•"/>
      <w:lvlJc w:val="left"/>
      <w:pPr>
        <w:ind w:left="5991" w:hanging="708"/>
      </w:pPr>
      <w:rPr>
        <w:rFonts w:hint="default"/>
      </w:rPr>
    </w:lvl>
    <w:lvl w:ilvl="7" w:tplc="40686B08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A630F064">
      <w:numFmt w:val="bullet"/>
      <w:lvlText w:val="•"/>
      <w:lvlJc w:val="left"/>
      <w:pPr>
        <w:ind w:left="7949" w:hanging="708"/>
      </w:pPr>
      <w:rPr>
        <w:rFonts w:hint="default"/>
      </w:rPr>
    </w:lvl>
  </w:abstractNum>
  <w:abstractNum w:abstractNumId="7">
    <w:nsid w:val="37417F75"/>
    <w:multiLevelType w:val="hybridMultilevel"/>
    <w:tmpl w:val="920C53F4"/>
    <w:lvl w:ilvl="0" w:tplc="7DD4D622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34" w:hanging="360"/>
      </w:pPr>
    </w:lvl>
    <w:lvl w:ilvl="2" w:tplc="0410001B" w:tentative="1">
      <w:start w:val="1"/>
      <w:numFmt w:val="lowerRoman"/>
      <w:lvlText w:val="%3."/>
      <w:lvlJc w:val="right"/>
      <w:pPr>
        <w:ind w:left="2254" w:hanging="180"/>
      </w:pPr>
    </w:lvl>
    <w:lvl w:ilvl="3" w:tplc="0410000F" w:tentative="1">
      <w:start w:val="1"/>
      <w:numFmt w:val="decimal"/>
      <w:lvlText w:val="%4."/>
      <w:lvlJc w:val="left"/>
      <w:pPr>
        <w:ind w:left="2974" w:hanging="360"/>
      </w:pPr>
    </w:lvl>
    <w:lvl w:ilvl="4" w:tplc="04100019" w:tentative="1">
      <w:start w:val="1"/>
      <w:numFmt w:val="lowerLetter"/>
      <w:lvlText w:val="%5."/>
      <w:lvlJc w:val="left"/>
      <w:pPr>
        <w:ind w:left="3694" w:hanging="360"/>
      </w:pPr>
    </w:lvl>
    <w:lvl w:ilvl="5" w:tplc="0410001B" w:tentative="1">
      <w:start w:val="1"/>
      <w:numFmt w:val="lowerRoman"/>
      <w:lvlText w:val="%6."/>
      <w:lvlJc w:val="right"/>
      <w:pPr>
        <w:ind w:left="4414" w:hanging="180"/>
      </w:pPr>
    </w:lvl>
    <w:lvl w:ilvl="6" w:tplc="0410000F" w:tentative="1">
      <w:start w:val="1"/>
      <w:numFmt w:val="decimal"/>
      <w:lvlText w:val="%7."/>
      <w:lvlJc w:val="left"/>
      <w:pPr>
        <w:ind w:left="5134" w:hanging="360"/>
      </w:pPr>
    </w:lvl>
    <w:lvl w:ilvl="7" w:tplc="04100019" w:tentative="1">
      <w:start w:val="1"/>
      <w:numFmt w:val="lowerLetter"/>
      <w:lvlText w:val="%8."/>
      <w:lvlJc w:val="left"/>
      <w:pPr>
        <w:ind w:left="5854" w:hanging="360"/>
      </w:pPr>
    </w:lvl>
    <w:lvl w:ilvl="8" w:tplc="0410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>
    <w:nsid w:val="40CF085B"/>
    <w:multiLevelType w:val="hybridMultilevel"/>
    <w:tmpl w:val="26EA6208"/>
    <w:lvl w:ilvl="0" w:tplc="4CFE02E0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74" w:hanging="360"/>
      </w:pPr>
      <w:rPr>
        <w:rFonts w:ascii="Wingdings" w:hAnsi="Wingdings" w:hint="default"/>
      </w:rPr>
    </w:lvl>
  </w:abstractNum>
  <w:abstractNum w:abstractNumId="9">
    <w:nsid w:val="41B80008"/>
    <w:multiLevelType w:val="hybridMultilevel"/>
    <w:tmpl w:val="087484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F87CFB"/>
    <w:multiLevelType w:val="hybridMultilevel"/>
    <w:tmpl w:val="0D32B4F2"/>
    <w:lvl w:ilvl="0" w:tplc="04100011">
      <w:start w:val="1"/>
      <w:numFmt w:val="decimal"/>
      <w:lvlText w:val="%1)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1">
    <w:nsid w:val="569964BB"/>
    <w:multiLevelType w:val="hybridMultilevel"/>
    <w:tmpl w:val="2D7E9B10"/>
    <w:lvl w:ilvl="0" w:tplc="04100017">
      <w:start w:val="1"/>
      <w:numFmt w:val="lowerLetter"/>
      <w:lvlText w:val="%1)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2">
    <w:nsid w:val="56BA6D74"/>
    <w:multiLevelType w:val="hybridMultilevel"/>
    <w:tmpl w:val="79564B56"/>
    <w:lvl w:ilvl="0" w:tplc="96ACBCF6">
      <w:numFmt w:val="bullet"/>
      <w:lvlText w:val="□"/>
      <w:lvlJc w:val="left"/>
      <w:pPr>
        <w:ind w:left="473" w:hanging="250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 w:tplc="BFAA90DE">
      <w:numFmt w:val="bullet"/>
      <w:lvlText w:val="•"/>
      <w:lvlJc w:val="left"/>
      <w:pPr>
        <w:ind w:left="1422" w:hanging="250"/>
      </w:pPr>
      <w:rPr>
        <w:rFonts w:hint="default"/>
      </w:rPr>
    </w:lvl>
    <w:lvl w:ilvl="2" w:tplc="3BBE43EA">
      <w:numFmt w:val="bullet"/>
      <w:lvlText w:val="•"/>
      <w:lvlJc w:val="left"/>
      <w:pPr>
        <w:ind w:left="2365" w:hanging="250"/>
      </w:pPr>
      <w:rPr>
        <w:rFonts w:hint="default"/>
      </w:rPr>
    </w:lvl>
    <w:lvl w:ilvl="3" w:tplc="B6765D28">
      <w:numFmt w:val="bullet"/>
      <w:lvlText w:val="•"/>
      <w:lvlJc w:val="left"/>
      <w:pPr>
        <w:ind w:left="3307" w:hanging="250"/>
      </w:pPr>
      <w:rPr>
        <w:rFonts w:hint="default"/>
      </w:rPr>
    </w:lvl>
    <w:lvl w:ilvl="4" w:tplc="4CC69FFC">
      <w:numFmt w:val="bullet"/>
      <w:lvlText w:val="•"/>
      <w:lvlJc w:val="left"/>
      <w:pPr>
        <w:ind w:left="4250" w:hanging="250"/>
      </w:pPr>
      <w:rPr>
        <w:rFonts w:hint="default"/>
      </w:rPr>
    </w:lvl>
    <w:lvl w:ilvl="5" w:tplc="EDDA7386">
      <w:numFmt w:val="bullet"/>
      <w:lvlText w:val="•"/>
      <w:lvlJc w:val="left"/>
      <w:pPr>
        <w:ind w:left="5193" w:hanging="250"/>
      </w:pPr>
      <w:rPr>
        <w:rFonts w:hint="default"/>
      </w:rPr>
    </w:lvl>
    <w:lvl w:ilvl="6" w:tplc="806C26EA">
      <w:numFmt w:val="bullet"/>
      <w:lvlText w:val="•"/>
      <w:lvlJc w:val="left"/>
      <w:pPr>
        <w:ind w:left="6135" w:hanging="250"/>
      </w:pPr>
      <w:rPr>
        <w:rFonts w:hint="default"/>
      </w:rPr>
    </w:lvl>
    <w:lvl w:ilvl="7" w:tplc="68E0D096">
      <w:numFmt w:val="bullet"/>
      <w:lvlText w:val="•"/>
      <w:lvlJc w:val="left"/>
      <w:pPr>
        <w:ind w:left="7078" w:hanging="250"/>
      </w:pPr>
      <w:rPr>
        <w:rFonts w:hint="default"/>
      </w:rPr>
    </w:lvl>
    <w:lvl w:ilvl="8" w:tplc="A282CBC8">
      <w:numFmt w:val="bullet"/>
      <w:lvlText w:val="•"/>
      <w:lvlJc w:val="left"/>
      <w:pPr>
        <w:ind w:left="8021" w:hanging="250"/>
      </w:pPr>
      <w:rPr>
        <w:rFonts w:hint="default"/>
      </w:rPr>
    </w:lvl>
  </w:abstractNum>
  <w:abstractNum w:abstractNumId="13">
    <w:nsid w:val="62F944DE"/>
    <w:multiLevelType w:val="hybridMultilevel"/>
    <w:tmpl w:val="834A0C64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6655207D"/>
    <w:multiLevelType w:val="hybridMultilevel"/>
    <w:tmpl w:val="10145602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5">
    <w:nsid w:val="717449C0"/>
    <w:multiLevelType w:val="hybridMultilevel"/>
    <w:tmpl w:val="1AA21864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77AF4B2F"/>
    <w:multiLevelType w:val="hybridMultilevel"/>
    <w:tmpl w:val="FB8483AA"/>
    <w:lvl w:ilvl="0" w:tplc="04100019">
      <w:start w:val="1"/>
      <w:numFmt w:val="lowerLetter"/>
      <w:lvlText w:val="%1.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7">
    <w:nsid w:val="7D672519"/>
    <w:multiLevelType w:val="hybridMultilevel"/>
    <w:tmpl w:val="C42433BA"/>
    <w:lvl w:ilvl="0" w:tplc="B3DA63EA">
      <w:start w:val="4"/>
      <w:numFmt w:val="bullet"/>
      <w:lvlText w:val="-"/>
      <w:lvlJc w:val="left"/>
      <w:pPr>
        <w:ind w:left="1174" w:hanging="360"/>
      </w:pPr>
      <w:rPr>
        <w:rFonts w:ascii="Times-Roman" w:eastAsia="Calibri" w:hAnsi="Times-Roman" w:cs="Times-Roman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14"/>
  </w:num>
  <w:num w:numId="5">
    <w:abstractNumId w:val="16"/>
  </w:num>
  <w:num w:numId="6">
    <w:abstractNumId w:val="7"/>
  </w:num>
  <w:num w:numId="7">
    <w:abstractNumId w:val="15"/>
  </w:num>
  <w:num w:numId="8">
    <w:abstractNumId w:val="13"/>
  </w:num>
  <w:num w:numId="9">
    <w:abstractNumId w:val="5"/>
  </w:num>
  <w:num w:numId="10">
    <w:abstractNumId w:val="17"/>
  </w:num>
  <w:num w:numId="11">
    <w:abstractNumId w:val="11"/>
  </w:num>
  <w:num w:numId="12">
    <w:abstractNumId w:val="1"/>
  </w:num>
  <w:num w:numId="13">
    <w:abstractNumId w:val="10"/>
  </w:num>
  <w:num w:numId="14">
    <w:abstractNumId w:val="2"/>
  </w:num>
  <w:num w:numId="15">
    <w:abstractNumId w:val="0"/>
  </w:num>
  <w:num w:numId="16">
    <w:abstractNumId w:val="6"/>
  </w:num>
  <w:num w:numId="17">
    <w:abstractNumId w:val="1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7C4"/>
    <w:rsid w:val="00015D32"/>
    <w:rsid w:val="00030645"/>
    <w:rsid w:val="000563ED"/>
    <w:rsid w:val="000667C4"/>
    <w:rsid w:val="00083C90"/>
    <w:rsid w:val="000F4EB4"/>
    <w:rsid w:val="00101C52"/>
    <w:rsid w:val="001D7E7C"/>
    <w:rsid w:val="00214CBD"/>
    <w:rsid w:val="00245CD7"/>
    <w:rsid w:val="00247B38"/>
    <w:rsid w:val="00265B71"/>
    <w:rsid w:val="00277200"/>
    <w:rsid w:val="002A58BF"/>
    <w:rsid w:val="002F2F13"/>
    <w:rsid w:val="003276F7"/>
    <w:rsid w:val="0035429E"/>
    <w:rsid w:val="003B0251"/>
    <w:rsid w:val="003B3197"/>
    <w:rsid w:val="003D5507"/>
    <w:rsid w:val="003F3980"/>
    <w:rsid w:val="003F7AB1"/>
    <w:rsid w:val="0043218D"/>
    <w:rsid w:val="00457E2B"/>
    <w:rsid w:val="004B389C"/>
    <w:rsid w:val="004B38F9"/>
    <w:rsid w:val="004F695A"/>
    <w:rsid w:val="00520AB9"/>
    <w:rsid w:val="00532C26"/>
    <w:rsid w:val="0057616A"/>
    <w:rsid w:val="0058695E"/>
    <w:rsid w:val="005A12A0"/>
    <w:rsid w:val="005B702A"/>
    <w:rsid w:val="005D2DF1"/>
    <w:rsid w:val="006B2C63"/>
    <w:rsid w:val="006E5D17"/>
    <w:rsid w:val="00727424"/>
    <w:rsid w:val="00767459"/>
    <w:rsid w:val="007A4E3B"/>
    <w:rsid w:val="007C23E7"/>
    <w:rsid w:val="00811487"/>
    <w:rsid w:val="0081667B"/>
    <w:rsid w:val="0083676E"/>
    <w:rsid w:val="00884E73"/>
    <w:rsid w:val="00902E80"/>
    <w:rsid w:val="00916BE4"/>
    <w:rsid w:val="0093003E"/>
    <w:rsid w:val="00962208"/>
    <w:rsid w:val="00987C59"/>
    <w:rsid w:val="009D4494"/>
    <w:rsid w:val="00A31690"/>
    <w:rsid w:val="00A7418B"/>
    <w:rsid w:val="00A94E93"/>
    <w:rsid w:val="00AB45E6"/>
    <w:rsid w:val="00AD0B9F"/>
    <w:rsid w:val="00AD23D4"/>
    <w:rsid w:val="00AE4DC3"/>
    <w:rsid w:val="00AF36FA"/>
    <w:rsid w:val="00B2244C"/>
    <w:rsid w:val="00B505D7"/>
    <w:rsid w:val="00B84B19"/>
    <w:rsid w:val="00B86CDB"/>
    <w:rsid w:val="00BA0503"/>
    <w:rsid w:val="00BC674C"/>
    <w:rsid w:val="00BD1AA7"/>
    <w:rsid w:val="00C443C7"/>
    <w:rsid w:val="00D44CA6"/>
    <w:rsid w:val="00D77214"/>
    <w:rsid w:val="00D85360"/>
    <w:rsid w:val="00D8572A"/>
    <w:rsid w:val="00D86CB6"/>
    <w:rsid w:val="00D91748"/>
    <w:rsid w:val="00E31B84"/>
    <w:rsid w:val="00E34366"/>
    <w:rsid w:val="00E82B8C"/>
    <w:rsid w:val="00EC3E21"/>
    <w:rsid w:val="00F646A2"/>
    <w:rsid w:val="00F9119D"/>
    <w:rsid w:val="00FF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67C4"/>
    <w:pPr>
      <w:widowControl w:val="0"/>
      <w:spacing w:after="6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667C4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667C4"/>
    <w:rPr>
      <w:rFonts w:ascii="Calibri Light" w:eastAsia="Times New Roman" w:hAnsi="Calibri Light" w:cs="Times New Roman"/>
      <w:color w:val="2E74B5"/>
      <w:sz w:val="26"/>
      <w:szCs w:val="26"/>
      <w:lang w:eastAsia="it-IT"/>
    </w:rPr>
  </w:style>
  <w:style w:type="paragraph" w:customStyle="1" w:styleId="Normale2">
    <w:name w:val="Normale2"/>
    <w:link w:val="Normale2Carattere"/>
    <w:rsid w:val="000667C4"/>
    <w:pPr>
      <w:widowControl w:val="0"/>
      <w:spacing w:after="0" w:line="360" w:lineRule="auto"/>
      <w:ind w:left="454"/>
      <w:jc w:val="both"/>
    </w:pPr>
    <w:rPr>
      <w:rFonts w:ascii="Arial" w:eastAsia="Times New Roman" w:hAnsi="Arial" w:cs="Arial"/>
      <w:sz w:val="20"/>
      <w:szCs w:val="20"/>
      <w:lang w:eastAsia="it-IT"/>
    </w:rPr>
  </w:style>
  <w:style w:type="character" w:customStyle="1" w:styleId="Normale2Carattere">
    <w:name w:val="Normale2 Carattere"/>
    <w:link w:val="Normale2"/>
    <w:rsid w:val="000667C4"/>
    <w:rPr>
      <w:rFonts w:ascii="Arial" w:eastAsia="Times New Roman" w:hAnsi="Arial" w:cs="Arial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0667C4"/>
    <w:pPr>
      <w:spacing w:after="0"/>
      <w:jc w:val="left"/>
    </w:pPr>
    <w:rPr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0667C4"/>
    <w:rPr>
      <w:rFonts w:ascii="Arial" w:eastAsia="Times New Roman" w:hAnsi="Arial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0667C4"/>
    <w:pPr>
      <w:ind w:left="708"/>
    </w:pPr>
  </w:style>
  <w:style w:type="paragraph" w:customStyle="1" w:styleId="a5bElencopuntatolettere">
    <w:name w:val="a5b) Elenco puntato lettere"/>
    <w:basedOn w:val="Normale"/>
    <w:rsid w:val="000667C4"/>
    <w:pPr>
      <w:widowControl/>
      <w:numPr>
        <w:numId w:val="15"/>
      </w:numPr>
      <w:spacing w:after="0" w:line="360" w:lineRule="auto"/>
    </w:pPr>
    <w:rPr>
      <w:rFonts w:ascii="Tahoma" w:hAnsi="Tahoma" w:cs="Tahoma"/>
      <w:szCs w:val="22"/>
    </w:rPr>
  </w:style>
  <w:style w:type="paragraph" w:styleId="Intestazione">
    <w:name w:val="header"/>
    <w:basedOn w:val="Normale"/>
    <w:link w:val="IntestazioneCarattere"/>
    <w:unhideWhenUsed/>
    <w:rsid w:val="00E31B84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E31B84"/>
    <w:rPr>
      <w:rFonts w:ascii="Arial" w:eastAsia="Times New Roman" w:hAnsi="Arial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31B84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1B84"/>
    <w:rPr>
      <w:rFonts w:ascii="Arial" w:eastAsia="Times New Roman" w:hAnsi="Arial" w:cs="Times New Roman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58B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58BF"/>
    <w:rPr>
      <w:rFonts w:ascii="Segoe UI" w:eastAsia="Times New Roman" w:hAnsi="Segoe UI" w:cs="Segoe UI"/>
      <w:sz w:val="18"/>
      <w:szCs w:val="18"/>
      <w:lang w:eastAsia="it-IT"/>
    </w:rPr>
  </w:style>
  <w:style w:type="character" w:styleId="Rimandonotaapidipagina">
    <w:name w:val="footnote reference"/>
    <w:aliases w:val="Footnote symbol,Nota a piè di pagina"/>
    <w:uiPriority w:val="99"/>
    <w:semiHidden/>
    <w:rsid w:val="0043218D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3218D"/>
    <w:pPr>
      <w:widowControl/>
      <w:spacing w:after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3218D"/>
    <w:rPr>
      <w:rFonts w:ascii="Calibri" w:eastAsia="Calibri" w:hAnsi="Calibri" w:cs="Times New Roman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015D3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15D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15D32"/>
    <w:rPr>
      <w:rFonts w:ascii="Arial" w:eastAsia="Times New Roman" w:hAnsi="Arial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5D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15D32"/>
    <w:rPr>
      <w:rFonts w:ascii="Arial" w:eastAsia="Times New Roman" w:hAnsi="Arial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15D32"/>
    <w:pPr>
      <w:spacing w:after="0" w:line="240" w:lineRule="auto"/>
    </w:pPr>
    <w:rPr>
      <w:rFonts w:ascii="Arial" w:eastAsia="Times New Roman" w:hAnsi="Arial" w:cs="Times New Roman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667C4"/>
    <w:pPr>
      <w:widowControl w:val="0"/>
      <w:spacing w:after="60" w:line="240" w:lineRule="auto"/>
      <w:jc w:val="both"/>
    </w:pPr>
    <w:rPr>
      <w:rFonts w:ascii="Arial" w:eastAsia="Times New Roman" w:hAnsi="Arial" w:cs="Times New Roman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667C4"/>
    <w:pPr>
      <w:keepNext/>
      <w:keepLines/>
      <w:spacing w:before="40" w:after="0"/>
      <w:outlineLvl w:val="1"/>
    </w:pPr>
    <w:rPr>
      <w:rFonts w:ascii="Calibri Light" w:hAnsi="Calibri Light"/>
      <w:color w:val="2E74B5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667C4"/>
    <w:rPr>
      <w:rFonts w:ascii="Calibri Light" w:eastAsia="Times New Roman" w:hAnsi="Calibri Light" w:cs="Times New Roman"/>
      <w:color w:val="2E74B5"/>
      <w:sz w:val="26"/>
      <w:szCs w:val="26"/>
      <w:lang w:eastAsia="it-IT"/>
    </w:rPr>
  </w:style>
  <w:style w:type="paragraph" w:customStyle="1" w:styleId="Normale2">
    <w:name w:val="Normale2"/>
    <w:link w:val="Normale2Carattere"/>
    <w:rsid w:val="000667C4"/>
    <w:pPr>
      <w:widowControl w:val="0"/>
      <w:spacing w:after="0" w:line="360" w:lineRule="auto"/>
      <w:ind w:left="454"/>
      <w:jc w:val="both"/>
    </w:pPr>
    <w:rPr>
      <w:rFonts w:ascii="Arial" w:eastAsia="Times New Roman" w:hAnsi="Arial" w:cs="Arial"/>
      <w:sz w:val="20"/>
      <w:szCs w:val="20"/>
      <w:lang w:eastAsia="it-IT"/>
    </w:rPr>
  </w:style>
  <w:style w:type="character" w:customStyle="1" w:styleId="Normale2Carattere">
    <w:name w:val="Normale2 Carattere"/>
    <w:link w:val="Normale2"/>
    <w:rsid w:val="000667C4"/>
    <w:rPr>
      <w:rFonts w:ascii="Arial" w:eastAsia="Times New Roman" w:hAnsi="Arial" w:cs="Arial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rsid w:val="000667C4"/>
    <w:pPr>
      <w:spacing w:after="0"/>
      <w:jc w:val="left"/>
    </w:pPr>
    <w:rPr>
      <w:sz w:val="24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0667C4"/>
    <w:rPr>
      <w:rFonts w:ascii="Arial" w:eastAsia="Times New Roman" w:hAnsi="Arial" w:cs="Times New Roman"/>
      <w:sz w:val="24"/>
      <w:szCs w:val="20"/>
      <w:lang w:eastAsia="it-IT"/>
    </w:rPr>
  </w:style>
  <w:style w:type="paragraph" w:styleId="Paragrafoelenco">
    <w:name w:val="List Paragraph"/>
    <w:basedOn w:val="Normale"/>
    <w:uiPriority w:val="1"/>
    <w:qFormat/>
    <w:rsid w:val="000667C4"/>
    <w:pPr>
      <w:ind w:left="708"/>
    </w:pPr>
  </w:style>
  <w:style w:type="paragraph" w:customStyle="1" w:styleId="a5bElencopuntatolettere">
    <w:name w:val="a5b) Elenco puntato lettere"/>
    <w:basedOn w:val="Normale"/>
    <w:rsid w:val="000667C4"/>
    <w:pPr>
      <w:widowControl/>
      <w:numPr>
        <w:numId w:val="15"/>
      </w:numPr>
      <w:spacing w:after="0" w:line="360" w:lineRule="auto"/>
    </w:pPr>
    <w:rPr>
      <w:rFonts w:ascii="Tahoma" w:hAnsi="Tahoma" w:cs="Tahoma"/>
      <w:szCs w:val="22"/>
    </w:rPr>
  </w:style>
  <w:style w:type="paragraph" w:styleId="Intestazione">
    <w:name w:val="header"/>
    <w:basedOn w:val="Normale"/>
    <w:link w:val="IntestazioneCarattere"/>
    <w:unhideWhenUsed/>
    <w:rsid w:val="00E31B84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rsid w:val="00E31B84"/>
    <w:rPr>
      <w:rFonts w:ascii="Arial" w:eastAsia="Times New Roman" w:hAnsi="Arial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31B84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1B84"/>
    <w:rPr>
      <w:rFonts w:ascii="Arial" w:eastAsia="Times New Roman" w:hAnsi="Arial" w:cs="Times New Roman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A58B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A58BF"/>
    <w:rPr>
      <w:rFonts w:ascii="Segoe UI" w:eastAsia="Times New Roman" w:hAnsi="Segoe UI" w:cs="Segoe UI"/>
      <w:sz w:val="18"/>
      <w:szCs w:val="18"/>
      <w:lang w:eastAsia="it-IT"/>
    </w:rPr>
  </w:style>
  <w:style w:type="character" w:styleId="Rimandonotaapidipagina">
    <w:name w:val="footnote reference"/>
    <w:aliases w:val="Footnote symbol,Nota a piè di pagina"/>
    <w:uiPriority w:val="99"/>
    <w:semiHidden/>
    <w:rsid w:val="0043218D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3218D"/>
    <w:pPr>
      <w:widowControl/>
      <w:spacing w:after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3218D"/>
    <w:rPr>
      <w:rFonts w:ascii="Calibri" w:eastAsia="Calibri" w:hAnsi="Calibri" w:cs="Times New Roman"/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015D3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15D3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15D32"/>
    <w:rPr>
      <w:rFonts w:ascii="Arial" w:eastAsia="Times New Roman" w:hAnsi="Arial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15D3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15D32"/>
    <w:rPr>
      <w:rFonts w:ascii="Arial" w:eastAsia="Times New Roman" w:hAnsi="Arial" w:cs="Times New Roman"/>
      <w:b/>
      <w:bCs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15D32"/>
    <w:pPr>
      <w:spacing w:after="0" w:line="240" w:lineRule="auto"/>
    </w:pPr>
    <w:rPr>
      <w:rFonts w:ascii="Arial" w:eastAsia="Times New Roman" w:hAnsi="Arial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19ADF-D462-43A2-91B8-7E675735F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969</Words>
  <Characters>5526</Characters>
  <Application>Microsoft Office Word</Application>
  <DocSecurity>0</DocSecurity>
  <Lines>46</Lines>
  <Paragraphs>12</Paragraphs>
  <ScaleCrop>false</ScaleCrop>
  <Company/>
  <LinksUpToDate>false</LinksUpToDate>
  <CharactersWithSpaces>6483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2018-02-28T14:14:00Z</dcterms:created>
  <dcterms:modified xsi:type="dcterms:W3CDTF">2018-02-28T14:14:00Z</dcterms:modified>
</cp:coreProperties>
</file>