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97E" w:rsidRPr="003826D7" w:rsidRDefault="00F4297E" w:rsidP="00F4297E">
      <w:pPr>
        <w:pStyle w:val="Heading1"/>
      </w:pPr>
      <w:r w:rsidRPr="0069321F">
        <w:t>Allegato 1 - Modello per la definizione della Relazione annuale di sintesi</w:t>
      </w:r>
      <w:r w:rsidRPr="0069321F">
        <w:rPr>
          <w:rStyle w:val="FootnoteReference"/>
        </w:rPr>
        <w:footnoteReference w:id="1"/>
      </w:r>
    </w:p>
    <w:p w:rsidR="00F4297E" w:rsidRPr="0069321F" w:rsidRDefault="00F4297E" w:rsidP="00F4297E">
      <w:pPr>
        <w:widowControl/>
        <w:numPr>
          <w:ilvl w:val="0"/>
          <w:numId w:val="1"/>
        </w:numPr>
        <w:spacing w:before="60" w:line="276" w:lineRule="auto"/>
        <w:ind w:left="426" w:hanging="426"/>
        <w:rPr>
          <w:b/>
          <w:sz w:val="20"/>
          <w:szCs w:val="20"/>
        </w:rPr>
      </w:pPr>
      <w:r w:rsidRPr="0069321F">
        <w:rPr>
          <w:b/>
          <w:sz w:val="20"/>
          <w:szCs w:val="20"/>
        </w:rPr>
        <w:t>Sintesi dei rapporti di audit ed in particolare con riferimento agli:</w:t>
      </w:r>
    </w:p>
    <w:p w:rsidR="00F4297E" w:rsidRPr="0069321F" w:rsidRDefault="00F4297E" w:rsidP="00F4297E">
      <w:pPr>
        <w:widowControl/>
        <w:numPr>
          <w:ilvl w:val="0"/>
          <w:numId w:val="2"/>
        </w:numPr>
        <w:spacing w:before="60" w:line="276" w:lineRule="auto"/>
        <w:ind w:left="709" w:hanging="283"/>
        <w:rPr>
          <w:sz w:val="20"/>
          <w:szCs w:val="20"/>
        </w:rPr>
      </w:pPr>
      <w:proofErr w:type="gramStart"/>
      <w:r w:rsidRPr="0069321F">
        <w:rPr>
          <w:sz w:val="20"/>
          <w:szCs w:val="20"/>
        </w:rPr>
        <w:t>audit</w:t>
      </w:r>
      <w:proofErr w:type="gramEnd"/>
      <w:r w:rsidRPr="0069321F">
        <w:rPr>
          <w:sz w:val="20"/>
          <w:szCs w:val="20"/>
        </w:rPr>
        <w:t xml:space="preserve"> di sistema effettuati a valere sul Programma;</w:t>
      </w:r>
    </w:p>
    <w:p w:rsidR="00F4297E" w:rsidRPr="0069321F" w:rsidRDefault="00F4297E" w:rsidP="00F4297E">
      <w:pPr>
        <w:widowControl/>
        <w:numPr>
          <w:ilvl w:val="0"/>
          <w:numId w:val="2"/>
        </w:numPr>
        <w:spacing w:before="60" w:line="276" w:lineRule="auto"/>
        <w:ind w:left="709" w:hanging="283"/>
        <w:rPr>
          <w:sz w:val="20"/>
          <w:szCs w:val="20"/>
        </w:rPr>
      </w:pPr>
      <w:proofErr w:type="gramStart"/>
      <w:r w:rsidRPr="0069321F">
        <w:rPr>
          <w:sz w:val="20"/>
          <w:szCs w:val="20"/>
        </w:rPr>
        <w:t>audit</w:t>
      </w:r>
      <w:proofErr w:type="gramEnd"/>
      <w:r w:rsidRPr="0069321F">
        <w:rPr>
          <w:sz w:val="20"/>
          <w:szCs w:val="20"/>
        </w:rPr>
        <w:t xml:space="preserve"> sulla spesa dichiarata nel corso dell’anno contabile terminato il 30 giugno dell’anno N;</w:t>
      </w:r>
    </w:p>
    <w:p w:rsidR="00F4297E" w:rsidRPr="0069321F" w:rsidRDefault="00F4297E" w:rsidP="00F4297E">
      <w:pPr>
        <w:widowControl/>
        <w:numPr>
          <w:ilvl w:val="0"/>
          <w:numId w:val="2"/>
        </w:numPr>
        <w:spacing w:before="60" w:line="276" w:lineRule="auto"/>
        <w:ind w:left="709" w:hanging="284"/>
        <w:rPr>
          <w:sz w:val="20"/>
          <w:szCs w:val="20"/>
        </w:rPr>
      </w:pPr>
      <w:proofErr w:type="gramStart"/>
      <w:r w:rsidRPr="0069321F">
        <w:rPr>
          <w:sz w:val="20"/>
          <w:szCs w:val="20"/>
        </w:rPr>
        <w:t>audit</w:t>
      </w:r>
      <w:proofErr w:type="gramEnd"/>
      <w:r w:rsidRPr="0069321F">
        <w:rPr>
          <w:sz w:val="20"/>
          <w:szCs w:val="20"/>
        </w:rPr>
        <w:t xml:space="preserve"> sui conti ai sensi dell’art. 125 (5) (a) del Reg. (UE) n. 1303/2013 e dell’art. 59 (5) (a) del Reg. (UE, EURATOM) n. 966/2012.</w:t>
      </w:r>
    </w:p>
    <w:tbl>
      <w:tblPr>
        <w:tblW w:w="0" w:type="auto"/>
        <w:jc w:val="cente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965"/>
        <w:gridCol w:w="2679"/>
        <w:gridCol w:w="2322"/>
        <w:gridCol w:w="2322"/>
      </w:tblGrid>
      <w:tr w:rsidR="00F4297E" w:rsidRPr="00F74FA7" w:rsidTr="00410E55">
        <w:trPr>
          <w:jc w:val="center"/>
        </w:trPr>
        <w:tc>
          <w:tcPr>
            <w:tcW w:w="1965" w:type="dxa"/>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sidRPr="00F74FA7">
              <w:rPr>
                <w:rFonts w:cs="Arial"/>
                <w:b/>
                <w:color w:val="FFFFFF"/>
                <w:sz w:val="20"/>
                <w:szCs w:val="20"/>
              </w:rPr>
              <w:t>T</w:t>
            </w:r>
            <w:r>
              <w:rPr>
                <w:rFonts w:cs="Arial"/>
                <w:b/>
                <w:color w:val="FFFFFF"/>
                <w:sz w:val="20"/>
                <w:szCs w:val="20"/>
              </w:rPr>
              <w:t>ipologia di audit</w:t>
            </w:r>
          </w:p>
        </w:tc>
        <w:tc>
          <w:tcPr>
            <w:tcW w:w="2679" w:type="dxa"/>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sidRPr="00F74FA7">
              <w:rPr>
                <w:rFonts w:cs="Arial"/>
                <w:b/>
                <w:color w:val="FFFFFF"/>
                <w:sz w:val="20"/>
                <w:szCs w:val="20"/>
              </w:rPr>
              <w:t>R</w:t>
            </w:r>
            <w:r>
              <w:rPr>
                <w:rFonts w:cs="Arial"/>
                <w:b/>
                <w:color w:val="FFFFFF"/>
                <w:sz w:val="20"/>
                <w:szCs w:val="20"/>
              </w:rPr>
              <w:t>isultati degli audit</w:t>
            </w:r>
          </w:p>
        </w:tc>
        <w:tc>
          <w:tcPr>
            <w:tcW w:w="2322" w:type="dxa"/>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sidRPr="00F74FA7">
              <w:rPr>
                <w:rFonts w:cs="Arial"/>
                <w:b/>
                <w:color w:val="FFFFFF"/>
                <w:sz w:val="20"/>
                <w:szCs w:val="20"/>
              </w:rPr>
              <w:t>Analisi della natura e della portata degli errori e delle debolezze individuate</w:t>
            </w:r>
          </w:p>
        </w:tc>
        <w:tc>
          <w:tcPr>
            <w:tcW w:w="2322" w:type="dxa"/>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Pr>
                <w:rFonts w:cs="Arial"/>
                <w:b/>
                <w:color w:val="FFFFFF"/>
                <w:sz w:val="20"/>
                <w:szCs w:val="20"/>
              </w:rPr>
              <w:t>Azioni correttive adottate o pianificate</w:t>
            </w:r>
          </w:p>
        </w:tc>
      </w:tr>
      <w:tr w:rsidR="00F4297E" w:rsidRPr="009D1DDA" w:rsidTr="00410E55">
        <w:trPr>
          <w:jc w:val="center"/>
        </w:trPr>
        <w:tc>
          <w:tcPr>
            <w:tcW w:w="1965" w:type="dxa"/>
            <w:shd w:val="clear" w:color="auto" w:fill="auto"/>
            <w:vAlign w:val="center"/>
          </w:tcPr>
          <w:p w:rsidR="00F4297E" w:rsidRPr="00D74409" w:rsidRDefault="00F4297E" w:rsidP="00410E55">
            <w:pPr>
              <w:spacing w:after="0"/>
              <w:jc w:val="center"/>
              <w:rPr>
                <w:rFonts w:cs="Arial"/>
                <w:b/>
                <w:bCs/>
                <w:color w:val="002060"/>
                <w:sz w:val="18"/>
                <w:szCs w:val="18"/>
              </w:rPr>
            </w:pPr>
            <w:r w:rsidRPr="00D74409">
              <w:rPr>
                <w:rFonts w:cs="Arial"/>
                <w:b/>
                <w:bCs/>
                <w:color w:val="002060"/>
                <w:sz w:val="18"/>
                <w:szCs w:val="18"/>
              </w:rPr>
              <w:t>Audit di sistema</w:t>
            </w:r>
          </w:p>
        </w:tc>
        <w:tc>
          <w:tcPr>
            <w:tcW w:w="2679"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descrizione obiettivo</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Rimando alla Relazione di controllo annuale (Tabella 10.1, Allegato IX del Reg. (UE) n. 207/2015)</w:t>
            </w:r>
          </w:p>
        </w:tc>
        <w:tc>
          <w:tcPr>
            <w:tcW w:w="2322"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descrizione obiettivo</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Rimando alla Relazione di controllo annuale (Sezioni 4.3, 4.4, 4.6, Allegato IX del Reg. (UE) n. 207/2015)</w:t>
            </w:r>
          </w:p>
        </w:tc>
        <w:tc>
          <w:tcPr>
            <w:tcW w:w="2322"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descrizione obiettivo</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lang w:val="en-GB"/>
              </w:rPr>
            </w:pPr>
            <w:r w:rsidRPr="00D74409">
              <w:rPr>
                <w:i/>
                <w:color w:val="002060"/>
                <w:sz w:val="18"/>
                <w:szCs w:val="18"/>
                <w:shd w:val="clear" w:color="auto" w:fill="FFFFFF"/>
              </w:rPr>
              <w:t xml:space="preserve">Rimando alla Relazione di controllo annuale (Sezioni 4.4, 4, Allegato IX del Reg. </w:t>
            </w:r>
            <w:r w:rsidRPr="00D74409">
              <w:rPr>
                <w:i/>
                <w:color w:val="002060"/>
                <w:sz w:val="18"/>
                <w:szCs w:val="18"/>
                <w:shd w:val="clear" w:color="auto" w:fill="FFFFFF"/>
                <w:lang w:val="en-GB"/>
              </w:rPr>
              <w:t>(UE) n. 207/2015)</w:t>
            </w:r>
          </w:p>
        </w:tc>
      </w:tr>
      <w:tr w:rsidR="00F4297E" w:rsidRPr="009D1DDA" w:rsidTr="00410E55">
        <w:trPr>
          <w:jc w:val="center"/>
        </w:trPr>
        <w:tc>
          <w:tcPr>
            <w:tcW w:w="1965" w:type="dxa"/>
            <w:shd w:val="clear" w:color="auto" w:fill="auto"/>
            <w:vAlign w:val="center"/>
          </w:tcPr>
          <w:p w:rsidR="00F4297E" w:rsidRPr="00D74409" w:rsidRDefault="00F4297E" w:rsidP="00410E55">
            <w:pPr>
              <w:spacing w:after="0"/>
              <w:jc w:val="center"/>
              <w:rPr>
                <w:rFonts w:cs="Arial"/>
                <w:b/>
                <w:bCs/>
                <w:color w:val="002060"/>
                <w:sz w:val="18"/>
                <w:szCs w:val="18"/>
                <w:lang w:val="en-GB"/>
              </w:rPr>
            </w:pPr>
            <w:r w:rsidRPr="00D74409">
              <w:rPr>
                <w:rFonts w:cs="Arial"/>
                <w:b/>
                <w:bCs/>
                <w:color w:val="002060"/>
                <w:sz w:val="18"/>
                <w:szCs w:val="18"/>
                <w:lang w:val="en-GB"/>
              </w:rPr>
              <w:t xml:space="preserve">Audit </w:t>
            </w:r>
            <w:proofErr w:type="spellStart"/>
            <w:r w:rsidRPr="00D74409">
              <w:rPr>
                <w:rFonts w:cs="Arial"/>
                <w:b/>
                <w:bCs/>
                <w:color w:val="002060"/>
                <w:sz w:val="18"/>
                <w:szCs w:val="18"/>
                <w:lang w:val="en-GB"/>
              </w:rPr>
              <w:t>sulle</w:t>
            </w:r>
            <w:proofErr w:type="spellEnd"/>
            <w:r w:rsidRPr="00D74409">
              <w:rPr>
                <w:rFonts w:cs="Arial"/>
                <w:b/>
                <w:bCs/>
                <w:color w:val="002060"/>
                <w:sz w:val="18"/>
                <w:szCs w:val="18"/>
                <w:lang w:val="en-GB"/>
              </w:rPr>
              <w:t xml:space="preserve"> </w:t>
            </w:r>
            <w:proofErr w:type="spellStart"/>
            <w:r w:rsidRPr="00D74409">
              <w:rPr>
                <w:rFonts w:cs="Arial"/>
                <w:b/>
                <w:bCs/>
                <w:color w:val="002060"/>
                <w:sz w:val="18"/>
                <w:szCs w:val="18"/>
                <w:lang w:val="en-GB"/>
              </w:rPr>
              <w:t>operazioni</w:t>
            </w:r>
            <w:proofErr w:type="spellEnd"/>
          </w:p>
        </w:tc>
        <w:tc>
          <w:tcPr>
            <w:tcW w:w="2679"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lista di operazioni</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lang w:val="en-GB"/>
              </w:rPr>
            </w:pPr>
            <w:r w:rsidRPr="00D74409">
              <w:rPr>
                <w:i/>
                <w:color w:val="002060"/>
                <w:sz w:val="18"/>
                <w:szCs w:val="18"/>
                <w:shd w:val="clear" w:color="auto" w:fill="FFFFFF"/>
              </w:rPr>
              <w:t xml:space="preserve">Rimando alla Relazione di controllo annuale (Tabella 10.2 e Sezione 5.13, Allegato IX del Reg. </w:t>
            </w:r>
            <w:r w:rsidRPr="00D74409">
              <w:rPr>
                <w:i/>
                <w:color w:val="002060"/>
                <w:sz w:val="18"/>
                <w:szCs w:val="18"/>
                <w:shd w:val="clear" w:color="auto" w:fill="FFFFFF"/>
                <w:lang w:val="en-GB"/>
              </w:rPr>
              <w:t>(UE) n. 207/2015)</w:t>
            </w:r>
          </w:p>
        </w:tc>
        <w:tc>
          <w:tcPr>
            <w:tcW w:w="2322"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lista di operazioni</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Rimando alla Relazione di controllo an</w:t>
            </w:r>
            <w:r>
              <w:rPr>
                <w:i/>
                <w:color w:val="002060"/>
                <w:sz w:val="18"/>
                <w:szCs w:val="18"/>
                <w:shd w:val="clear" w:color="auto" w:fill="FFFFFF"/>
              </w:rPr>
              <w:t>nuale (Sezioni 5.7, 5.10, 5.11</w:t>
            </w:r>
            <w:r w:rsidRPr="00D74409">
              <w:rPr>
                <w:i/>
                <w:color w:val="002060"/>
                <w:sz w:val="18"/>
                <w:szCs w:val="18"/>
                <w:shd w:val="clear" w:color="auto" w:fill="FFFFFF"/>
              </w:rPr>
              <w:t>, Allegato IX del Reg. (UE) n. 207/2015)</w:t>
            </w:r>
          </w:p>
        </w:tc>
        <w:tc>
          <w:tcPr>
            <w:tcW w:w="2322"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lista di operazioni</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Rimando alla Relazione di controllo annuale (Sezioni 5.8, 5.11, 5.12, Allegato IX del Reg. (UE) n. 207/2015)</w:t>
            </w:r>
          </w:p>
        </w:tc>
      </w:tr>
      <w:tr w:rsidR="00F4297E" w:rsidRPr="00E23D42" w:rsidTr="00410E55">
        <w:trPr>
          <w:jc w:val="center"/>
        </w:trPr>
        <w:tc>
          <w:tcPr>
            <w:tcW w:w="1965" w:type="dxa"/>
            <w:shd w:val="clear" w:color="auto" w:fill="auto"/>
            <w:vAlign w:val="center"/>
          </w:tcPr>
          <w:p w:rsidR="00F4297E" w:rsidRPr="00D74409" w:rsidRDefault="00F4297E" w:rsidP="00410E55">
            <w:pPr>
              <w:spacing w:after="0"/>
              <w:jc w:val="center"/>
              <w:rPr>
                <w:rFonts w:cs="Arial"/>
                <w:b/>
                <w:bCs/>
                <w:color w:val="002060"/>
                <w:sz w:val="18"/>
                <w:szCs w:val="18"/>
              </w:rPr>
            </w:pPr>
            <w:r w:rsidRPr="00D74409">
              <w:rPr>
                <w:rFonts w:cs="Arial"/>
                <w:b/>
                <w:bCs/>
                <w:color w:val="002060"/>
                <w:sz w:val="18"/>
                <w:szCs w:val="18"/>
              </w:rPr>
              <w:t>Audit sui conti</w:t>
            </w:r>
          </w:p>
        </w:tc>
        <w:tc>
          <w:tcPr>
            <w:tcW w:w="2679"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descrizione obiettivo</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Rimando alla Relazione di controllo annuale (Sezione 6.3, Allegato IX del Reg. (UE) n. 207/2015)</w:t>
            </w:r>
          </w:p>
        </w:tc>
        <w:tc>
          <w:tcPr>
            <w:tcW w:w="2322"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descrizione obiettivo</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Rimando alla Relazione di controllo annuale (Sezione 6.4, Allegato IX del Reg. (UE) n. 207/2015)</w:t>
            </w:r>
          </w:p>
        </w:tc>
        <w:tc>
          <w:tcPr>
            <w:tcW w:w="2322" w:type="dxa"/>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Rif. a reports / descrizione obiettivo</w:t>
            </w:r>
          </w:p>
          <w:p w:rsidR="00F4297E" w:rsidRPr="00D74409" w:rsidRDefault="00F4297E" w:rsidP="00410E55">
            <w:pPr>
              <w:spacing w:beforeLines="40" w:before="96" w:afterLines="40" w:after="96"/>
              <w:rPr>
                <w:i/>
                <w:color w:val="002060"/>
                <w:sz w:val="18"/>
                <w:szCs w:val="18"/>
                <w:shd w:val="clear" w:color="auto" w:fill="FFFFFF"/>
              </w:rPr>
            </w:pPr>
            <w:proofErr w:type="gramStart"/>
            <w:r w:rsidRPr="00D74409">
              <w:rPr>
                <w:i/>
                <w:color w:val="002060"/>
                <w:sz w:val="18"/>
                <w:szCs w:val="18"/>
                <w:shd w:val="clear" w:color="auto" w:fill="FFFFFF"/>
              </w:rPr>
              <w:t>o</w:t>
            </w:r>
            <w:proofErr w:type="gramEnd"/>
          </w:p>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shd w:val="clear" w:color="auto" w:fill="FFFFFF"/>
              </w:rPr>
              <w:t>Rimando alla Relazione di controllo annuale (Sezione 6.3, Allegato IX del Reg. (UE) n. 207/2015)</w:t>
            </w:r>
          </w:p>
        </w:tc>
      </w:tr>
      <w:tr w:rsidR="00F4297E" w:rsidRPr="001A06CE" w:rsidTr="00410E55">
        <w:trPr>
          <w:jc w:val="center"/>
        </w:trPr>
        <w:tc>
          <w:tcPr>
            <w:tcW w:w="9288" w:type="dxa"/>
            <w:gridSpan w:val="4"/>
            <w:tcBorders>
              <w:bottom w:val="single" w:sz="4" w:space="0" w:color="595959"/>
            </w:tcBorders>
            <w:shd w:val="clear" w:color="auto" w:fill="auto"/>
          </w:tcPr>
          <w:p w:rsidR="00F4297E" w:rsidRPr="00D74409" w:rsidRDefault="00F4297E" w:rsidP="00410E55">
            <w:pPr>
              <w:spacing w:beforeLines="40" w:before="96" w:afterLines="40" w:after="96"/>
              <w:rPr>
                <w:i/>
                <w:color w:val="002060"/>
                <w:sz w:val="18"/>
                <w:szCs w:val="18"/>
                <w:shd w:val="clear" w:color="auto" w:fill="FFFFFF"/>
              </w:rPr>
            </w:pPr>
            <w:r w:rsidRPr="00D74409">
              <w:rPr>
                <w:i/>
                <w:color w:val="002060"/>
                <w:sz w:val="18"/>
                <w:szCs w:val="18"/>
              </w:rPr>
              <w:t>Importo delle correzioni nei conti a seguito di irregolarità riscontrate dopo la presentazione della domanda finale di pagamento intermedio (</w:t>
            </w:r>
            <w:proofErr w:type="spellStart"/>
            <w:r w:rsidRPr="00D74409">
              <w:rPr>
                <w:i/>
                <w:color w:val="002060"/>
                <w:sz w:val="18"/>
                <w:szCs w:val="18"/>
              </w:rPr>
              <w:t>rif.</w:t>
            </w:r>
            <w:proofErr w:type="spellEnd"/>
            <w:r w:rsidRPr="00D74409">
              <w:rPr>
                <w:i/>
                <w:color w:val="002060"/>
                <w:sz w:val="18"/>
                <w:szCs w:val="18"/>
              </w:rPr>
              <w:t xml:space="preserve"> Tabella di riconciliazione delle spese – Appendice 8 del Reg. (UE) n. 1011/2014) Indicare se si tratta di irregolarità sistemiche o individuali.</w:t>
            </w:r>
          </w:p>
        </w:tc>
      </w:tr>
      <w:tr w:rsidR="00F4297E" w:rsidRPr="00F74FA7" w:rsidTr="00410E55">
        <w:trPr>
          <w:trHeight w:val="373"/>
          <w:jc w:val="center"/>
        </w:trPr>
        <w:tc>
          <w:tcPr>
            <w:tcW w:w="4644" w:type="dxa"/>
            <w:gridSpan w:val="2"/>
            <w:vMerge w:val="restart"/>
            <w:shd w:val="clear" w:color="auto" w:fill="ACB9CA" w:themeFill="text2" w:themeFillTint="66"/>
            <w:vAlign w:val="center"/>
          </w:tcPr>
          <w:p w:rsidR="00F4297E" w:rsidRPr="00D74409" w:rsidRDefault="00F4297E" w:rsidP="00410E55">
            <w:pPr>
              <w:spacing w:after="0"/>
              <w:jc w:val="center"/>
              <w:rPr>
                <w:rFonts w:cs="Arial"/>
                <w:b/>
                <w:color w:val="FFFFFF"/>
                <w:sz w:val="18"/>
                <w:szCs w:val="18"/>
              </w:rPr>
            </w:pPr>
            <w:r w:rsidRPr="00D74409">
              <w:rPr>
                <w:rFonts w:cs="Arial"/>
                <w:b/>
                <w:color w:val="FFFFFF"/>
                <w:sz w:val="18"/>
                <w:szCs w:val="18"/>
              </w:rPr>
              <w:t>Assi prioritari</w:t>
            </w:r>
          </w:p>
        </w:tc>
        <w:tc>
          <w:tcPr>
            <w:tcW w:w="4644" w:type="dxa"/>
            <w:gridSpan w:val="2"/>
            <w:shd w:val="clear" w:color="auto" w:fill="ACB9CA" w:themeFill="text2" w:themeFillTint="66"/>
            <w:vAlign w:val="center"/>
          </w:tcPr>
          <w:p w:rsidR="00F4297E" w:rsidRPr="00D74409" w:rsidRDefault="00F4297E" w:rsidP="00410E55">
            <w:pPr>
              <w:spacing w:after="0"/>
              <w:jc w:val="center"/>
              <w:rPr>
                <w:rFonts w:cs="Arial"/>
                <w:b/>
                <w:color w:val="FFFFFF"/>
                <w:sz w:val="18"/>
                <w:szCs w:val="18"/>
              </w:rPr>
            </w:pPr>
            <w:r w:rsidRPr="00D74409">
              <w:rPr>
                <w:rFonts w:cs="Arial"/>
                <w:b/>
                <w:color w:val="FFFFFF"/>
                <w:sz w:val="18"/>
                <w:szCs w:val="18"/>
              </w:rPr>
              <w:t>Importi aggregati</w:t>
            </w:r>
          </w:p>
        </w:tc>
      </w:tr>
      <w:tr w:rsidR="00F4297E" w:rsidRPr="00773C47" w:rsidTr="00410E55">
        <w:trPr>
          <w:trHeight w:val="406"/>
          <w:jc w:val="center"/>
        </w:trPr>
        <w:tc>
          <w:tcPr>
            <w:tcW w:w="4644" w:type="dxa"/>
            <w:gridSpan w:val="2"/>
            <w:vMerge/>
            <w:shd w:val="clear" w:color="auto" w:fill="auto"/>
          </w:tcPr>
          <w:p w:rsidR="00F4297E" w:rsidRPr="00D74409" w:rsidRDefault="00F4297E" w:rsidP="00410E55">
            <w:pPr>
              <w:spacing w:beforeLines="40" w:before="96" w:afterLines="40" w:after="96"/>
              <w:rPr>
                <w:b/>
                <w:sz w:val="18"/>
                <w:szCs w:val="18"/>
                <w:lang w:val="en-GB"/>
              </w:rPr>
            </w:pPr>
          </w:p>
        </w:tc>
        <w:tc>
          <w:tcPr>
            <w:tcW w:w="2322" w:type="dxa"/>
            <w:shd w:val="clear" w:color="auto" w:fill="DEEAF6"/>
            <w:vAlign w:val="center"/>
          </w:tcPr>
          <w:p w:rsidR="00F4297E" w:rsidRPr="00D74409" w:rsidRDefault="00F4297E" w:rsidP="00410E55">
            <w:pPr>
              <w:spacing w:after="0"/>
              <w:jc w:val="center"/>
              <w:rPr>
                <w:rFonts w:cs="Arial"/>
                <w:b/>
                <w:color w:val="002060"/>
                <w:sz w:val="18"/>
                <w:szCs w:val="18"/>
              </w:rPr>
            </w:pPr>
            <w:r w:rsidRPr="00D74409">
              <w:rPr>
                <w:rFonts w:cs="Arial"/>
                <w:b/>
                <w:color w:val="002060"/>
                <w:sz w:val="18"/>
                <w:szCs w:val="18"/>
              </w:rPr>
              <w:t>Irregolarità individuali</w:t>
            </w:r>
          </w:p>
        </w:tc>
        <w:tc>
          <w:tcPr>
            <w:tcW w:w="2322" w:type="dxa"/>
            <w:shd w:val="clear" w:color="auto" w:fill="DEEAF6"/>
            <w:vAlign w:val="center"/>
          </w:tcPr>
          <w:p w:rsidR="00F4297E" w:rsidRPr="00D74409" w:rsidRDefault="00F4297E" w:rsidP="00410E55">
            <w:pPr>
              <w:spacing w:after="0"/>
              <w:jc w:val="center"/>
              <w:rPr>
                <w:rFonts w:cs="Arial"/>
                <w:b/>
                <w:color w:val="002060"/>
                <w:sz w:val="18"/>
                <w:szCs w:val="18"/>
              </w:rPr>
            </w:pPr>
            <w:r w:rsidRPr="00D74409">
              <w:rPr>
                <w:rFonts w:cs="Arial"/>
                <w:b/>
                <w:color w:val="002060"/>
                <w:sz w:val="18"/>
                <w:szCs w:val="18"/>
              </w:rPr>
              <w:t>Irregolarità sistemiche</w:t>
            </w:r>
          </w:p>
        </w:tc>
      </w:tr>
      <w:tr w:rsidR="00F4297E" w:rsidRPr="00773C47" w:rsidTr="00410E55">
        <w:trPr>
          <w:jc w:val="center"/>
        </w:trPr>
        <w:tc>
          <w:tcPr>
            <w:tcW w:w="4644" w:type="dxa"/>
            <w:gridSpan w:val="2"/>
            <w:shd w:val="clear" w:color="auto" w:fill="auto"/>
            <w:vAlign w:val="center"/>
          </w:tcPr>
          <w:p w:rsidR="00F4297E" w:rsidRPr="00D74409" w:rsidRDefault="00F4297E" w:rsidP="00410E55">
            <w:pPr>
              <w:spacing w:after="0"/>
              <w:jc w:val="center"/>
              <w:rPr>
                <w:rFonts w:cs="Arial"/>
                <w:b/>
                <w:bCs/>
                <w:color w:val="002060"/>
                <w:sz w:val="18"/>
                <w:szCs w:val="18"/>
              </w:rPr>
            </w:pPr>
            <w:r w:rsidRPr="00D74409">
              <w:rPr>
                <w:rFonts w:cs="Arial"/>
                <w:b/>
                <w:bCs/>
                <w:color w:val="002060"/>
                <w:sz w:val="18"/>
                <w:szCs w:val="18"/>
              </w:rPr>
              <w:t>Asse prioritario 1</w:t>
            </w:r>
          </w:p>
        </w:tc>
        <w:tc>
          <w:tcPr>
            <w:tcW w:w="4644" w:type="dxa"/>
            <w:gridSpan w:val="2"/>
            <w:shd w:val="clear" w:color="auto" w:fill="auto"/>
          </w:tcPr>
          <w:p w:rsidR="00F4297E" w:rsidRPr="00D74409" w:rsidRDefault="00F4297E" w:rsidP="00410E55">
            <w:pPr>
              <w:spacing w:beforeLines="40" w:before="96" w:afterLines="40" w:after="96"/>
              <w:rPr>
                <w:sz w:val="18"/>
                <w:szCs w:val="18"/>
                <w:shd w:val="clear" w:color="auto" w:fill="FFFFFF"/>
                <w:lang w:val="en-GB"/>
              </w:rPr>
            </w:pPr>
          </w:p>
        </w:tc>
      </w:tr>
      <w:tr w:rsidR="00F4297E" w:rsidRPr="00773C47" w:rsidTr="00410E55">
        <w:trPr>
          <w:jc w:val="center"/>
        </w:trPr>
        <w:tc>
          <w:tcPr>
            <w:tcW w:w="4644" w:type="dxa"/>
            <w:gridSpan w:val="2"/>
            <w:shd w:val="clear" w:color="auto" w:fill="auto"/>
            <w:vAlign w:val="center"/>
          </w:tcPr>
          <w:p w:rsidR="00F4297E" w:rsidRPr="00D74409" w:rsidRDefault="00F4297E" w:rsidP="00410E55">
            <w:pPr>
              <w:spacing w:after="0"/>
              <w:jc w:val="center"/>
              <w:rPr>
                <w:rFonts w:cs="Arial"/>
                <w:b/>
                <w:bCs/>
                <w:color w:val="002060"/>
                <w:sz w:val="18"/>
                <w:szCs w:val="18"/>
              </w:rPr>
            </w:pPr>
            <w:r w:rsidRPr="00D74409">
              <w:rPr>
                <w:rFonts w:cs="Arial"/>
                <w:b/>
                <w:bCs/>
                <w:color w:val="002060"/>
                <w:sz w:val="18"/>
                <w:szCs w:val="18"/>
              </w:rPr>
              <w:t>Asse prioritario 2</w:t>
            </w:r>
          </w:p>
        </w:tc>
        <w:tc>
          <w:tcPr>
            <w:tcW w:w="4644" w:type="dxa"/>
            <w:gridSpan w:val="2"/>
            <w:shd w:val="clear" w:color="auto" w:fill="auto"/>
          </w:tcPr>
          <w:p w:rsidR="00F4297E" w:rsidRPr="00D74409" w:rsidRDefault="00F4297E" w:rsidP="00410E55">
            <w:pPr>
              <w:spacing w:beforeLines="40" w:before="96" w:afterLines="40" w:after="96"/>
              <w:rPr>
                <w:sz w:val="18"/>
                <w:szCs w:val="18"/>
                <w:shd w:val="clear" w:color="auto" w:fill="FFFFFF"/>
                <w:lang w:val="en-GB"/>
              </w:rPr>
            </w:pPr>
          </w:p>
        </w:tc>
      </w:tr>
    </w:tbl>
    <w:p w:rsidR="00F4297E" w:rsidRPr="00C80C9A" w:rsidRDefault="00F4297E" w:rsidP="00F4297E">
      <w:pPr>
        <w:widowControl/>
        <w:numPr>
          <w:ilvl w:val="0"/>
          <w:numId w:val="1"/>
        </w:numPr>
        <w:spacing w:before="240" w:line="276" w:lineRule="auto"/>
        <w:ind w:left="425" w:hanging="425"/>
        <w:rPr>
          <w:b/>
          <w:sz w:val="20"/>
          <w:szCs w:val="20"/>
        </w:rPr>
      </w:pPr>
      <w:r w:rsidRPr="00C80C9A">
        <w:rPr>
          <w:b/>
          <w:sz w:val="20"/>
          <w:szCs w:val="20"/>
        </w:rPr>
        <w:t>Sintesi delle verifiche effettuate nel corso dell’anno contabile terminato il 30 giugno dell’anno N: verifiche di gestione ai sensi dell’art. 125 (5) (a) del Reg. (UE) n. 1303/2013 ed in particolare una breve descrizione relativa:</w:t>
      </w:r>
    </w:p>
    <w:p w:rsidR="00F4297E" w:rsidRPr="00C80C9A" w:rsidRDefault="00F4297E" w:rsidP="00F4297E">
      <w:pPr>
        <w:widowControl/>
        <w:numPr>
          <w:ilvl w:val="0"/>
          <w:numId w:val="3"/>
        </w:numPr>
        <w:spacing w:before="60" w:line="276" w:lineRule="auto"/>
        <w:ind w:left="709" w:hanging="283"/>
        <w:rPr>
          <w:sz w:val="20"/>
          <w:szCs w:val="20"/>
        </w:rPr>
      </w:pPr>
      <w:proofErr w:type="gramStart"/>
      <w:r w:rsidRPr="00C80C9A">
        <w:rPr>
          <w:sz w:val="20"/>
          <w:szCs w:val="20"/>
        </w:rPr>
        <w:t>alla</w:t>
      </w:r>
      <w:proofErr w:type="gramEnd"/>
      <w:r w:rsidRPr="00C80C9A">
        <w:rPr>
          <w:sz w:val="20"/>
          <w:szCs w:val="20"/>
        </w:rPr>
        <w:t xml:space="preserve"> metodologia adottata e ad elementi di dettaglio relativi alla valutazione del rischio effettuata: verifiche su ogni singola voce di spesa o su base campionaria. In quest'ultimo caso, ad esempio rispetto alla tipologia di Beneficiario, categoria di spesa valore dei beni, esperienze pregresse, ecc.;</w:t>
      </w:r>
    </w:p>
    <w:p w:rsidR="00F4297E" w:rsidRPr="00C80C9A" w:rsidRDefault="00F4297E" w:rsidP="00F4297E">
      <w:pPr>
        <w:widowControl/>
        <w:numPr>
          <w:ilvl w:val="0"/>
          <w:numId w:val="3"/>
        </w:numPr>
        <w:spacing w:before="60" w:line="276" w:lineRule="auto"/>
        <w:ind w:left="709" w:hanging="283"/>
        <w:rPr>
          <w:sz w:val="20"/>
          <w:szCs w:val="20"/>
        </w:rPr>
      </w:pPr>
      <w:proofErr w:type="gramStart"/>
      <w:r w:rsidRPr="00C80C9A">
        <w:rPr>
          <w:sz w:val="20"/>
          <w:szCs w:val="20"/>
        </w:rPr>
        <w:t>alla</w:t>
      </w:r>
      <w:proofErr w:type="gramEnd"/>
      <w:r w:rsidRPr="00C80C9A">
        <w:rPr>
          <w:sz w:val="20"/>
          <w:szCs w:val="20"/>
        </w:rPr>
        <w:t xml:space="preserve"> descrizione dei principali risultati e del tipo di errori rilevati;</w:t>
      </w:r>
    </w:p>
    <w:p w:rsidR="00F4297E" w:rsidRPr="00C80C9A" w:rsidRDefault="00F4297E" w:rsidP="00F4297E">
      <w:pPr>
        <w:widowControl/>
        <w:numPr>
          <w:ilvl w:val="0"/>
          <w:numId w:val="3"/>
        </w:numPr>
        <w:spacing w:before="60" w:line="276" w:lineRule="auto"/>
        <w:ind w:left="709" w:hanging="283"/>
        <w:rPr>
          <w:sz w:val="20"/>
          <w:szCs w:val="20"/>
        </w:rPr>
      </w:pPr>
      <w:proofErr w:type="gramStart"/>
      <w:r w:rsidRPr="00C80C9A">
        <w:rPr>
          <w:sz w:val="20"/>
          <w:szCs w:val="20"/>
        </w:rPr>
        <w:lastRenderedPageBreak/>
        <w:t>alle</w:t>
      </w:r>
      <w:proofErr w:type="gramEnd"/>
      <w:r w:rsidRPr="00C80C9A">
        <w:rPr>
          <w:sz w:val="20"/>
          <w:szCs w:val="20"/>
        </w:rPr>
        <w:t xml:space="preserve"> conclusioni tratte da tali verifiche e, di conseguenza, le misure correttive adottate per quanto riguarda il funzionamento del sistema. In particolare la Commissione sottolinea la necessità nel caso in cui siano stati rilevati errori sistemici di aggiornare la metodologia delle verifiche di gestione e/o le linee guida dei Beneficiari, ecc.</w:t>
      </w:r>
    </w:p>
    <w:p w:rsidR="00F4297E" w:rsidRPr="00C80C9A" w:rsidRDefault="00F4297E" w:rsidP="00F4297E">
      <w:pPr>
        <w:widowControl/>
        <w:numPr>
          <w:ilvl w:val="0"/>
          <w:numId w:val="3"/>
        </w:numPr>
        <w:spacing w:before="60" w:line="276" w:lineRule="auto"/>
        <w:ind w:left="709" w:hanging="284"/>
        <w:rPr>
          <w:sz w:val="20"/>
          <w:szCs w:val="20"/>
        </w:rPr>
      </w:pPr>
      <w:proofErr w:type="gramStart"/>
      <w:r w:rsidRPr="00C80C9A">
        <w:rPr>
          <w:sz w:val="20"/>
          <w:szCs w:val="20"/>
        </w:rPr>
        <w:t>alle</w:t>
      </w:r>
      <w:proofErr w:type="gramEnd"/>
      <w:r w:rsidRPr="00C80C9A">
        <w:rPr>
          <w:sz w:val="20"/>
          <w:szCs w:val="20"/>
        </w:rPr>
        <w:t xml:space="preserve"> correzioni finanziarie applicate, per Asse prioritario, a seguito delle verifiche amministrative espletate dopo la fine dell’anno contabile e in relazione alla spesa inserita nei conti.</w:t>
      </w:r>
    </w:p>
    <w:tbl>
      <w:tblPr>
        <w:tblW w:w="0" w:type="auto"/>
        <w:jc w:val="cente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44"/>
        <w:gridCol w:w="2322"/>
        <w:gridCol w:w="2322"/>
      </w:tblGrid>
      <w:tr w:rsidR="00F4297E" w:rsidRPr="00004EB3" w:rsidTr="00410E55">
        <w:trPr>
          <w:trHeight w:val="357"/>
          <w:jc w:val="center"/>
        </w:trPr>
        <w:tc>
          <w:tcPr>
            <w:tcW w:w="9288" w:type="dxa"/>
            <w:gridSpan w:val="3"/>
            <w:shd w:val="clear" w:color="auto" w:fill="auto"/>
          </w:tcPr>
          <w:p w:rsidR="00F4297E" w:rsidRPr="00E23D42" w:rsidRDefault="00F4297E" w:rsidP="00410E55">
            <w:pPr>
              <w:spacing w:before="40" w:after="40"/>
              <w:rPr>
                <w:color w:val="002060"/>
                <w:sz w:val="20"/>
                <w:szCs w:val="20"/>
              </w:rPr>
            </w:pPr>
            <w:r w:rsidRPr="00E23D42">
              <w:rPr>
                <w:b/>
                <w:color w:val="002060"/>
                <w:sz w:val="20"/>
                <w:szCs w:val="20"/>
              </w:rPr>
              <w:t>Descrizione della metodologia adottata</w:t>
            </w:r>
          </w:p>
        </w:tc>
      </w:tr>
      <w:tr w:rsidR="00F4297E" w:rsidRPr="00004EB3" w:rsidTr="00410E55">
        <w:trPr>
          <w:jc w:val="center"/>
        </w:trPr>
        <w:tc>
          <w:tcPr>
            <w:tcW w:w="4644" w:type="dxa"/>
            <w:shd w:val="clear" w:color="auto" w:fill="auto"/>
          </w:tcPr>
          <w:p w:rsidR="00F4297E" w:rsidRPr="00004EB3" w:rsidRDefault="00F4297E" w:rsidP="00410E55">
            <w:pPr>
              <w:spacing w:before="40" w:after="40"/>
              <w:rPr>
                <w:color w:val="002060"/>
                <w:sz w:val="20"/>
                <w:szCs w:val="20"/>
              </w:rPr>
            </w:pPr>
            <w:r w:rsidRPr="00004EB3">
              <w:rPr>
                <w:b/>
                <w:color w:val="002060"/>
                <w:sz w:val="20"/>
                <w:szCs w:val="20"/>
                <w:u w:val="single"/>
              </w:rPr>
              <w:t xml:space="preserve">Principali risultati </w:t>
            </w:r>
            <w:r w:rsidRPr="00004EB3">
              <w:rPr>
                <w:color w:val="002060"/>
                <w:sz w:val="20"/>
                <w:szCs w:val="20"/>
              </w:rPr>
              <w:t>e tipologia di errori rilevati</w:t>
            </w:r>
          </w:p>
        </w:tc>
        <w:tc>
          <w:tcPr>
            <w:tcW w:w="4644" w:type="dxa"/>
            <w:gridSpan w:val="2"/>
            <w:shd w:val="clear" w:color="auto" w:fill="auto"/>
          </w:tcPr>
          <w:p w:rsidR="00F4297E" w:rsidRPr="00004EB3" w:rsidRDefault="00F4297E" w:rsidP="00410E55">
            <w:pPr>
              <w:spacing w:before="40" w:after="40"/>
              <w:rPr>
                <w:b/>
                <w:color w:val="002060"/>
                <w:sz w:val="20"/>
                <w:szCs w:val="20"/>
              </w:rPr>
            </w:pPr>
            <w:r w:rsidRPr="00004EB3">
              <w:rPr>
                <w:b/>
                <w:color w:val="002060"/>
                <w:sz w:val="20"/>
                <w:szCs w:val="20"/>
              </w:rPr>
              <w:t>Conclusioni riportate e misure correttive adottate o pianificate</w:t>
            </w:r>
          </w:p>
        </w:tc>
      </w:tr>
      <w:tr w:rsidR="00F4297E" w:rsidRPr="00FA6A37" w:rsidTr="00410E55">
        <w:trPr>
          <w:jc w:val="center"/>
        </w:trPr>
        <w:tc>
          <w:tcPr>
            <w:tcW w:w="4644" w:type="dxa"/>
            <w:shd w:val="clear" w:color="auto" w:fill="auto"/>
          </w:tcPr>
          <w:p w:rsidR="00F4297E" w:rsidRPr="001A06CE" w:rsidRDefault="00F4297E" w:rsidP="00410E55">
            <w:pPr>
              <w:spacing w:before="40" w:after="40"/>
              <w:rPr>
                <w:b/>
                <w:i/>
                <w:color w:val="002060"/>
                <w:sz w:val="20"/>
                <w:szCs w:val="20"/>
                <w:u w:val="single"/>
              </w:rPr>
            </w:pPr>
            <w:r w:rsidRPr="001A06CE">
              <w:rPr>
                <w:b/>
                <w:i/>
                <w:color w:val="002060"/>
                <w:sz w:val="20"/>
                <w:szCs w:val="20"/>
                <w:u w:val="single"/>
              </w:rPr>
              <w:t>(Esempi di principali tipologie di errori rilevati)</w:t>
            </w:r>
          </w:p>
          <w:p w:rsidR="00F4297E" w:rsidRPr="00FA6A37" w:rsidRDefault="00F4297E" w:rsidP="00410E55">
            <w:pPr>
              <w:spacing w:before="40" w:after="40"/>
              <w:rPr>
                <w:i/>
                <w:color w:val="002060"/>
                <w:sz w:val="20"/>
                <w:szCs w:val="20"/>
              </w:rPr>
            </w:pPr>
            <w:r w:rsidRPr="00FA6A37">
              <w:rPr>
                <w:i/>
                <w:color w:val="002060"/>
                <w:sz w:val="20"/>
                <w:szCs w:val="20"/>
              </w:rPr>
              <w:t>Operazioni inammissibili</w:t>
            </w:r>
          </w:p>
          <w:p w:rsidR="00F4297E" w:rsidRPr="001A06CE" w:rsidRDefault="00F4297E" w:rsidP="00410E55">
            <w:pPr>
              <w:spacing w:before="40" w:after="40"/>
              <w:rPr>
                <w:i/>
                <w:color w:val="002060"/>
                <w:sz w:val="20"/>
                <w:szCs w:val="20"/>
              </w:rPr>
            </w:pPr>
            <w:r w:rsidRPr="001A06CE">
              <w:rPr>
                <w:i/>
                <w:color w:val="002060"/>
                <w:sz w:val="20"/>
                <w:szCs w:val="20"/>
              </w:rPr>
              <w:t>Spesa inammissibile</w:t>
            </w:r>
          </w:p>
          <w:p w:rsidR="00F4297E" w:rsidRPr="001A06CE" w:rsidRDefault="00F4297E" w:rsidP="00410E55">
            <w:pPr>
              <w:spacing w:before="40" w:after="40"/>
              <w:rPr>
                <w:i/>
                <w:color w:val="002060"/>
                <w:sz w:val="20"/>
                <w:szCs w:val="20"/>
              </w:rPr>
            </w:pPr>
            <w:r w:rsidRPr="001A06CE">
              <w:rPr>
                <w:i/>
                <w:color w:val="002060"/>
                <w:sz w:val="20"/>
                <w:szCs w:val="20"/>
              </w:rPr>
              <w:t>Procedure di affidamento</w:t>
            </w:r>
          </w:p>
          <w:p w:rsidR="00F4297E" w:rsidRPr="001A06CE" w:rsidRDefault="00F4297E" w:rsidP="00410E55">
            <w:pPr>
              <w:spacing w:before="40" w:after="40"/>
              <w:rPr>
                <w:i/>
                <w:color w:val="002060"/>
                <w:sz w:val="20"/>
                <w:szCs w:val="20"/>
              </w:rPr>
            </w:pPr>
            <w:r w:rsidRPr="001A06CE">
              <w:rPr>
                <w:i/>
                <w:color w:val="002060"/>
                <w:sz w:val="20"/>
                <w:szCs w:val="20"/>
              </w:rPr>
              <w:t>Aiuti di stato</w:t>
            </w:r>
          </w:p>
          <w:p w:rsidR="00F4297E" w:rsidRPr="00FA6A37" w:rsidRDefault="00F4297E" w:rsidP="00410E55">
            <w:pPr>
              <w:spacing w:before="40" w:after="40"/>
              <w:rPr>
                <w:i/>
                <w:color w:val="002060"/>
                <w:sz w:val="20"/>
                <w:szCs w:val="20"/>
              </w:rPr>
            </w:pPr>
            <w:r w:rsidRPr="00FA6A37">
              <w:rPr>
                <w:i/>
                <w:color w:val="002060"/>
                <w:sz w:val="20"/>
                <w:szCs w:val="20"/>
              </w:rPr>
              <w:t>Strumenti finanziari</w:t>
            </w:r>
          </w:p>
          <w:p w:rsidR="00F4297E" w:rsidRPr="00FA6A37" w:rsidRDefault="00F4297E" w:rsidP="00410E55">
            <w:pPr>
              <w:spacing w:before="40" w:after="40"/>
              <w:rPr>
                <w:i/>
                <w:color w:val="002060"/>
                <w:sz w:val="20"/>
                <w:szCs w:val="20"/>
              </w:rPr>
            </w:pPr>
            <w:r w:rsidRPr="00FA6A37">
              <w:rPr>
                <w:i/>
                <w:color w:val="002060"/>
                <w:sz w:val="20"/>
                <w:szCs w:val="20"/>
              </w:rPr>
              <w:t>[Altri]</w:t>
            </w:r>
          </w:p>
        </w:tc>
        <w:tc>
          <w:tcPr>
            <w:tcW w:w="4644" w:type="dxa"/>
            <w:gridSpan w:val="2"/>
            <w:shd w:val="clear" w:color="auto" w:fill="auto"/>
          </w:tcPr>
          <w:p w:rsidR="00F4297E" w:rsidRPr="00FA6A37" w:rsidRDefault="00F4297E" w:rsidP="00410E55">
            <w:pPr>
              <w:spacing w:before="40" w:after="40"/>
              <w:rPr>
                <w:sz w:val="20"/>
                <w:szCs w:val="20"/>
              </w:rPr>
            </w:pPr>
          </w:p>
        </w:tc>
      </w:tr>
      <w:tr w:rsidR="00F4297E" w:rsidRPr="001A06CE" w:rsidTr="00410E55">
        <w:trPr>
          <w:jc w:val="center"/>
        </w:trPr>
        <w:tc>
          <w:tcPr>
            <w:tcW w:w="9288" w:type="dxa"/>
            <w:gridSpan w:val="3"/>
            <w:tcBorders>
              <w:bottom w:val="single" w:sz="4" w:space="0" w:color="595959"/>
            </w:tcBorders>
            <w:shd w:val="clear" w:color="auto" w:fill="auto"/>
          </w:tcPr>
          <w:p w:rsidR="00F4297E" w:rsidRPr="001A06CE" w:rsidRDefault="00F4297E" w:rsidP="00410E55">
            <w:pPr>
              <w:spacing w:before="40" w:after="40"/>
              <w:rPr>
                <w:sz w:val="20"/>
                <w:szCs w:val="20"/>
              </w:rPr>
            </w:pPr>
            <w:r w:rsidRPr="001A06CE">
              <w:rPr>
                <w:i/>
                <w:color w:val="002060"/>
                <w:sz w:val="20"/>
                <w:szCs w:val="20"/>
              </w:rPr>
              <w:t>Importo delle correzioni nei conti a seguito di irregolarità riscontrate dopo la presentazione della domanda finale di pagamento intermedio (</w:t>
            </w:r>
            <w:proofErr w:type="spellStart"/>
            <w:r w:rsidRPr="001A06CE">
              <w:rPr>
                <w:i/>
                <w:color w:val="002060"/>
                <w:sz w:val="20"/>
                <w:szCs w:val="20"/>
              </w:rPr>
              <w:t>rif.</w:t>
            </w:r>
            <w:proofErr w:type="spellEnd"/>
            <w:r>
              <w:rPr>
                <w:i/>
                <w:color w:val="002060"/>
                <w:sz w:val="20"/>
                <w:szCs w:val="20"/>
              </w:rPr>
              <w:t xml:space="preserve"> </w:t>
            </w:r>
            <w:r w:rsidRPr="001A06CE">
              <w:rPr>
                <w:i/>
                <w:color w:val="002060"/>
                <w:sz w:val="20"/>
                <w:szCs w:val="20"/>
              </w:rPr>
              <w:t>Tabella di riconciliazione delle spese – Appendice 8 del Reg. (UE) n. 1011/2014) Indicare se si tratta di irregolarità sistemiche o individuali.</w:t>
            </w:r>
          </w:p>
        </w:tc>
      </w:tr>
      <w:tr w:rsidR="00F4297E" w:rsidRPr="00F74FA7" w:rsidTr="00410E55">
        <w:trPr>
          <w:trHeight w:val="373"/>
          <w:jc w:val="center"/>
        </w:trPr>
        <w:tc>
          <w:tcPr>
            <w:tcW w:w="4644" w:type="dxa"/>
            <w:vMerge w:val="restart"/>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sidRPr="00F74FA7">
              <w:rPr>
                <w:rFonts w:cs="Arial"/>
                <w:b/>
                <w:color w:val="FFFFFF"/>
                <w:sz w:val="20"/>
                <w:szCs w:val="20"/>
              </w:rPr>
              <w:t>Assi prioritari</w:t>
            </w:r>
          </w:p>
        </w:tc>
        <w:tc>
          <w:tcPr>
            <w:tcW w:w="4644" w:type="dxa"/>
            <w:gridSpan w:val="2"/>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Pr>
                <w:rFonts w:cs="Arial"/>
                <w:b/>
                <w:color w:val="FFFFFF"/>
                <w:sz w:val="20"/>
                <w:szCs w:val="20"/>
              </w:rPr>
              <w:t>Importi aggregati</w:t>
            </w:r>
          </w:p>
        </w:tc>
      </w:tr>
      <w:tr w:rsidR="00F4297E" w:rsidRPr="00773C47" w:rsidTr="00410E55">
        <w:trPr>
          <w:trHeight w:val="406"/>
          <w:jc w:val="center"/>
        </w:trPr>
        <w:tc>
          <w:tcPr>
            <w:tcW w:w="4644" w:type="dxa"/>
            <w:vMerge/>
            <w:shd w:val="clear" w:color="auto" w:fill="auto"/>
          </w:tcPr>
          <w:p w:rsidR="00F4297E" w:rsidRPr="00773C47" w:rsidRDefault="00F4297E" w:rsidP="00410E55">
            <w:pPr>
              <w:spacing w:beforeLines="40" w:before="96" w:afterLines="40" w:after="96"/>
              <w:rPr>
                <w:b/>
                <w:sz w:val="20"/>
                <w:szCs w:val="20"/>
                <w:u w:val="single"/>
                <w:lang w:val="en-GB"/>
              </w:rPr>
            </w:pPr>
          </w:p>
        </w:tc>
        <w:tc>
          <w:tcPr>
            <w:tcW w:w="2322" w:type="dxa"/>
            <w:shd w:val="clear" w:color="auto" w:fill="DEEAF6"/>
            <w:vAlign w:val="center"/>
          </w:tcPr>
          <w:p w:rsidR="00F4297E" w:rsidRPr="001A06CE" w:rsidRDefault="00F4297E" w:rsidP="00410E55">
            <w:pPr>
              <w:spacing w:after="0"/>
              <w:jc w:val="center"/>
              <w:rPr>
                <w:rFonts w:cs="Arial"/>
                <w:b/>
                <w:color w:val="002060"/>
                <w:sz w:val="20"/>
                <w:szCs w:val="20"/>
              </w:rPr>
            </w:pPr>
            <w:r w:rsidRPr="001A06CE">
              <w:rPr>
                <w:rFonts w:cs="Arial"/>
                <w:b/>
                <w:color w:val="002060"/>
                <w:sz w:val="20"/>
                <w:szCs w:val="20"/>
              </w:rPr>
              <w:t>Irregolarità individuali</w:t>
            </w:r>
          </w:p>
        </w:tc>
        <w:tc>
          <w:tcPr>
            <w:tcW w:w="2322" w:type="dxa"/>
            <w:shd w:val="clear" w:color="auto" w:fill="DEEAF6"/>
            <w:vAlign w:val="center"/>
          </w:tcPr>
          <w:p w:rsidR="00F4297E" w:rsidRPr="001A06CE" w:rsidRDefault="00F4297E" w:rsidP="00410E55">
            <w:pPr>
              <w:spacing w:after="0"/>
              <w:jc w:val="center"/>
              <w:rPr>
                <w:rFonts w:cs="Arial"/>
                <w:b/>
                <w:color w:val="002060"/>
                <w:sz w:val="20"/>
                <w:szCs w:val="20"/>
              </w:rPr>
            </w:pPr>
            <w:r w:rsidRPr="001A06CE">
              <w:rPr>
                <w:rFonts w:cs="Arial"/>
                <w:b/>
                <w:color w:val="002060"/>
                <w:sz w:val="20"/>
                <w:szCs w:val="20"/>
              </w:rPr>
              <w:t>Irregolarità sistemiche</w:t>
            </w:r>
          </w:p>
        </w:tc>
      </w:tr>
      <w:tr w:rsidR="00F4297E" w:rsidRPr="00773C47" w:rsidTr="00410E55">
        <w:trPr>
          <w:jc w:val="center"/>
        </w:trPr>
        <w:tc>
          <w:tcPr>
            <w:tcW w:w="4644" w:type="dxa"/>
            <w:shd w:val="clear" w:color="auto" w:fill="auto"/>
            <w:vAlign w:val="center"/>
          </w:tcPr>
          <w:p w:rsidR="00F4297E" w:rsidRPr="001A06CE" w:rsidRDefault="00F4297E" w:rsidP="00410E55">
            <w:pPr>
              <w:spacing w:after="0"/>
              <w:jc w:val="center"/>
              <w:rPr>
                <w:rFonts w:cs="Arial"/>
                <w:b/>
                <w:bCs/>
                <w:color w:val="002060"/>
                <w:sz w:val="20"/>
                <w:szCs w:val="20"/>
              </w:rPr>
            </w:pPr>
            <w:r w:rsidRPr="001A06CE">
              <w:rPr>
                <w:rFonts w:cs="Arial"/>
                <w:b/>
                <w:bCs/>
                <w:color w:val="002060"/>
                <w:sz w:val="20"/>
                <w:szCs w:val="20"/>
              </w:rPr>
              <w:t>Asse prioritario 1</w:t>
            </w:r>
          </w:p>
        </w:tc>
        <w:tc>
          <w:tcPr>
            <w:tcW w:w="4644" w:type="dxa"/>
            <w:gridSpan w:val="2"/>
            <w:shd w:val="clear" w:color="auto" w:fill="auto"/>
          </w:tcPr>
          <w:p w:rsidR="00F4297E" w:rsidRPr="00773C47" w:rsidRDefault="00F4297E" w:rsidP="00410E55">
            <w:pPr>
              <w:spacing w:beforeLines="40" w:before="96" w:afterLines="40" w:after="96"/>
              <w:rPr>
                <w:sz w:val="20"/>
                <w:szCs w:val="20"/>
                <w:u w:val="single"/>
                <w:shd w:val="clear" w:color="auto" w:fill="FFFFFF"/>
                <w:lang w:val="en-GB"/>
              </w:rPr>
            </w:pPr>
          </w:p>
        </w:tc>
      </w:tr>
      <w:tr w:rsidR="00F4297E" w:rsidRPr="00773C47" w:rsidTr="00410E55">
        <w:trPr>
          <w:jc w:val="center"/>
        </w:trPr>
        <w:tc>
          <w:tcPr>
            <w:tcW w:w="4644" w:type="dxa"/>
            <w:shd w:val="clear" w:color="auto" w:fill="auto"/>
            <w:vAlign w:val="center"/>
          </w:tcPr>
          <w:p w:rsidR="00F4297E" w:rsidRPr="001A06CE" w:rsidRDefault="00F4297E" w:rsidP="00410E55">
            <w:pPr>
              <w:spacing w:after="0"/>
              <w:jc w:val="center"/>
              <w:rPr>
                <w:rFonts w:cs="Arial"/>
                <w:b/>
                <w:bCs/>
                <w:color w:val="002060"/>
                <w:sz w:val="20"/>
                <w:szCs w:val="20"/>
              </w:rPr>
            </w:pPr>
            <w:r w:rsidRPr="001A06CE">
              <w:rPr>
                <w:rFonts w:cs="Arial"/>
                <w:b/>
                <w:bCs/>
                <w:color w:val="002060"/>
                <w:sz w:val="20"/>
                <w:szCs w:val="20"/>
              </w:rPr>
              <w:t>Asse prioritario 2</w:t>
            </w:r>
          </w:p>
        </w:tc>
        <w:tc>
          <w:tcPr>
            <w:tcW w:w="4644" w:type="dxa"/>
            <w:gridSpan w:val="2"/>
            <w:shd w:val="clear" w:color="auto" w:fill="auto"/>
          </w:tcPr>
          <w:p w:rsidR="00F4297E" w:rsidRPr="00773C47" w:rsidRDefault="00F4297E" w:rsidP="00410E55">
            <w:pPr>
              <w:spacing w:beforeLines="40" w:before="96" w:afterLines="40" w:after="96"/>
              <w:rPr>
                <w:sz w:val="20"/>
                <w:szCs w:val="20"/>
                <w:u w:val="single"/>
                <w:shd w:val="clear" w:color="auto" w:fill="FFFFFF"/>
                <w:lang w:val="en-GB"/>
              </w:rPr>
            </w:pPr>
          </w:p>
        </w:tc>
      </w:tr>
    </w:tbl>
    <w:p w:rsidR="00F4297E" w:rsidRPr="00C80C9A" w:rsidRDefault="00F4297E" w:rsidP="00F4297E">
      <w:pPr>
        <w:widowControl/>
        <w:numPr>
          <w:ilvl w:val="0"/>
          <w:numId w:val="1"/>
        </w:numPr>
        <w:spacing w:before="240" w:line="276" w:lineRule="auto"/>
        <w:ind w:left="425" w:hanging="425"/>
        <w:rPr>
          <w:b/>
          <w:sz w:val="20"/>
          <w:szCs w:val="20"/>
        </w:rPr>
      </w:pPr>
      <w:r w:rsidRPr="00C80C9A">
        <w:rPr>
          <w:b/>
          <w:sz w:val="20"/>
          <w:szCs w:val="20"/>
        </w:rPr>
        <w:t>Sintesi delle verifiche effettuate nel corso dell’anno contabile terminato il 30 giugno dell’anno N: verifiche in loco ai sensi dell’art. 125 (5) (b) del Reg. (UE) n. 1303/2013 ed in particolare una breve descrizione relativa:</w:t>
      </w:r>
    </w:p>
    <w:p w:rsidR="00F4297E" w:rsidRPr="00C80C9A" w:rsidRDefault="00F4297E" w:rsidP="00F4297E">
      <w:pPr>
        <w:widowControl/>
        <w:numPr>
          <w:ilvl w:val="0"/>
          <w:numId w:val="4"/>
        </w:numPr>
        <w:spacing w:before="60" w:line="276" w:lineRule="auto"/>
        <w:ind w:left="709" w:hanging="283"/>
        <w:rPr>
          <w:sz w:val="20"/>
          <w:szCs w:val="20"/>
        </w:rPr>
      </w:pPr>
      <w:proofErr w:type="gramStart"/>
      <w:r w:rsidRPr="00C80C9A">
        <w:rPr>
          <w:sz w:val="20"/>
          <w:szCs w:val="20"/>
        </w:rPr>
        <w:t>alla</w:t>
      </w:r>
      <w:proofErr w:type="gramEnd"/>
      <w:r w:rsidRPr="00C80C9A">
        <w:rPr>
          <w:sz w:val="20"/>
          <w:szCs w:val="20"/>
        </w:rPr>
        <w:t xml:space="preserve"> strategia di controllo adottata: per confermare o per completare il risultato delle verifiche documentali; aspetti da verificare; ecc.;</w:t>
      </w:r>
    </w:p>
    <w:p w:rsidR="00F4297E" w:rsidRPr="00C80C9A" w:rsidRDefault="00F4297E" w:rsidP="00F4297E">
      <w:pPr>
        <w:widowControl/>
        <w:numPr>
          <w:ilvl w:val="0"/>
          <w:numId w:val="4"/>
        </w:numPr>
        <w:spacing w:before="60" w:line="276" w:lineRule="auto"/>
        <w:ind w:left="709" w:hanging="283"/>
        <w:rPr>
          <w:sz w:val="20"/>
          <w:szCs w:val="20"/>
        </w:rPr>
      </w:pPr>
      <w:proofErr w:type="gramStart"/>
      <w:r w:rsidRPr="00C80C9A">
        <w:rPr>
          <w:sz w:val="20"/>
          <w:szCs w:val="20"/>
        </w:rPr>
        <w:t>alla</w:t>
      </w:r>
      <w:proofErr w:type="gramEnd"/>
      <w:r w:rsidRPr="00C80C9A">
        <w:rPr>
          <w:sz w:val="20"/>
          <w:szCs w:val="20"/>
        </w:rPr>
        <w:t xml:space="preserve"> descrizione dei principali risultati e del tipo di errori rilevati;</w:t>
      </w:r>
    </w:p>
    <w:p w:rsidR="00F4297E" w:rsidRPr="00C80C9A" w:rsidRDefault="00F4297E" w:rsidP="00F4297E">
      <w:pPr>
        <w:widowControl/>
        <w:numPr>
          <w:ilvl w:val="0"/>
          <w:numId w:val="4"/>
        </w:numPr>
        <w:spacing w:before="60" w:line="276" w:lineRule="auto"/>
        <w:ind w:left="709" w:hanging="283"/>
        <w:rPr>
          <w:sz w:val="20"/>
          <w:szCs w:val="20"/>
        </w:rPr>
      </w:pPr>
      <w:proofErr w:type="gramStart"/>
      <w:r w:rsidRPr="00C80C9A">
        <w:rPr>
          <w:sz w:val="20"/>
          <w:szCs w:val="20"/>
        </w:rPr>
        <w:t>alle</w:t>
      </w:r>
      <w:proofErr w:type="gramEnd"/>
      <w:r w:rsidRPr="00C80C9A">
        <w:rPr>
          <w:sz w:val="20"/>
          <w:szCs w:val="20"/>
        </w:rPr>
        <w:t xml:space="preserve"> conclusioni tratte da tali verifiche e, di conseguenza, le misure correttive adottate per quanto riguarda il funzionamento del sistema. In particolare la Commissione sottolinea la necessità nel caso in cui siano stati rilevati errori sistemici di aggiornare la metodologia delle verifiche di gestione e/o le linee guida dei Beneficiari, ecc.;</w:t>
      </w:r>
    </w:p>
    <w:p w:rsidR="00F4297E" w:rsidRPr="00C80C9A" w:rsidRDefault="00F4297E" w:rsidP="00F4297E">
      <w:pPr>
        <w:widowControl/>
        <w:numPr>
          <w:ilvl w:val="0"/>
          <w:numId w:val="4"/>
        </w:numPr>
        <w:spacing w:before="60" w:after="240" w:line="276" w:lineRule="auto"/>
        <w:ind w:left="709" w:hanging="284"/>
        <w:rPr>
          <w:sz w:val="20"/>
          <w:szCs w:val="20"/>
        </w:rPr>
      </w:pPr>
      <w:proofErr w:type="gramStart"/>
      <w:r w:rsidRPr="00C80C9A">
        <w:rPr>
          <w:sz w:val="20"/>
          <w:szCs w:val="20"/>
        </w:rPr>
        <w:t>alle</w:t>
      </w:r>
      <w:proofErr w:type="gramEnd"/>
      <w:r w:rsidRPr="00C80C9A">
        <w:rPr>
          <w:sz w:val="20"/>
          <w:szCs w:val="20"/>
        </w:rPr>
        <w:t xml:space="preserve"> correzioni finanziarie applicate, per Asse prioritario, a seguito delle verifiche in loco espletate dopo la fine dell’anno contabile e in relazione alla spesa inserita nei conti.</w:t>
      </w:r>
    </w:p>
    <w:tbl>
      <w:tblPr>
        <w:tblW w:w="4799" w:type="pct"/>
        <w:jc w:val="cente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9241"/>
      </w:tblGrid>
      <w:tr w:rsidR="00F4297E" w:rsidRPr="00004EB3" w:rsidTr="00410E55">
        <w:trPr>
          <w:trHeight w:val="414"/>
          <w:jc w:val="center"/>
        </w:trPr>
        <w:tc>
          <w:tcPr>
            <w:tcW w:w="9458" w:type="dxa"/>
            <w:shd w:val="clear" w:color="auto" w:fill="auto"/>
          </w:tcPr>
          <w:p w:rsidR="00F4297E" w:rsidRPr="00004EB3" w:rsidRDefault="00F4297E" w:rsidP="00410E55">
            <w:pPr>
              <w:spacing w:before="40" w:after="40"/>
              <w:rPr>
                <w:b/>
                <w:color w:val="002060"/>
                <w:sz w:val="20"/>
                <w:szCs w:val="20"/>
              </w:rPr>
            </w:pPr>
            <w:r w:rsidRPr="00004EB3">
              <w:rPr>
                <w:b/>
                <w:color w:val="002060"/>
                <w:sz w:val="20"/>
                <w:szCs w:val="20"/>
              </w:rPr>
              <w:t>Numero totale di verifiche in loco espletate [N°]</w:t>
            </w:r>
          </w:p>
        </w:tc>
      </w:tr>
      <w:tr w:rsidR="00F4297E" w:rsidRPr="00004EB3" w:rsidTr="00410E55">
        <w:trPr>
          <w:jc w:val="center"/>
        </w:trPr>
        <w:tc>
          <w:tcPr>
            <w:tcW w:w="9458" w:type="dxa"/>
            <w:shd w:val="clear" w:color="auto" w:fill="auto"/>
          </w:tcPr>
          <w:p w:rsidR="00F4297E" w:rsidRPr="00004EB3" w:rsidRDefault="00F4297E" w:rsidP="00410E55">
            <w:pPr>
              <w:spacing w:before="40" w:after="40"/>
              <w:rPr>
                <w:b/>
                <w:color w:val="002060"/>
                <w:sz w:val="20"/>
                <w:szCs w:val="20"/>
              </w:rPr>
            </w:pPr>
            <w:r w:rsidRPr="00004EB3">
              <w:rPr>
                <w:b/>
                <w:color w:val="002060"/>
                <w:sz w:val="20"/>
                <w:szCs w:val="20"/>
              </w:rPr>
              <w:t>Descrizione della metodologia adottata</w:t>
            </w:r>
          </w:p>
        </w:tc>
      </w:tr>
    </w:tbl>
    <w:p w:rsidR="00F4297E" w:rsidRDefault="00F4297E" w:rsidP="00F4297E"/>
    <w:tbl>
      <w:tblPr>
        <w:tblW w:w="0" w:type="auto"/>
        <w:jc w:val="cente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44"/>
        <w:gridCol w:w="2499"/>
        <w:gridCol w:w="2241"/>
        <w:gridCol w:w="27"/>
      </w:tblGrid>
      <w:tr w:rsidR="00F4297E" w:rsidRPr="00004EB3" w:rsidTr="00410E55">
        <w:trPr>
          <w:jc w:val="center"/>
        </w:trPr>
        <w:tc>
          <w:tcPr>
            <w:tcW w:w="4644" w:type="dxa"/>
            <w:shd w:val="clear" w:color="auto" w:fill="auto"/>
          </w:tcPr>
          <w:p w:rsidR="00F4297E" w:rsidRPr="00004EB3" w:rsidRDefault="00F4297E" w:rsidP="00410E55">
            <w:pPr>
              <w:spacing w:before="40" w:after="40"/>
              <w:rPr>
                <w:color w:val="002060"/>
                <w:sz w:val="20"/>
                <w:szCs w:val="20"/>
              </w:rPr>
            </w:pPr>
            <w:r w:rsidRPr="00004EB3">
              <w:rPr>
                <w:b/>
                <w:color w:val="002060"/>
                <w:sz w:val="20"/>
                <w:szCs w:val="20"/>
                <w:u w:val="single"/>
              </w:rPr>
              <w:t xml:space="preserve">Principali risultati </w:t>
            </w:r>
            <w:r w:rsidRPr="00004EB3">
              <w:rPr>
                <w:color w:val="002060"/>
                <w:sz w:val="20"/>
                <w:szCs w:val="20"/>
              </w:rPr>
              <w:t>e tipologia di errori rilevati</w:t>
            </w:r>
          </w:p>
        </w:tc>
        <w:tc>
          <w:tcPr>
            <w:tcW w:w="4767" w:type="dxa"/>
            <w:gridSpan w:val="3"/>
            <w:shd w:val="clear" w:color="auto" w:fill="auto"/>
          </w:tcPr>
          <w:p w:rsidR="00F4297E" w:rsidRPr="00004EB3" w:rsidRDefault="00F4297E" w:rsidP="00410E55">
            <w:pPr>
              <w:spacing w:before="40" w:after="40"/>
              <w:rPr>
                <w:b/>
                <w:color w:val="002060"/>
                <w:sz w:val="20"/>
                <w:szCs w:val="20"/>
              </w:rPr>
            </w:pPr>
            <w:r w:rsidRPr="00004EB3">
              <w:rPr>
                <w:b/>
                <w:color w:val="002060"/>
                <w:sz w:val="20"/>
                <w:szCs w:val="20"/>
              </w:rPr>
              <w:t>Conclusioni riportate e misure correttive adottate o pianificate</w:t>
            </w:r>
          </w:p>
        </w:tc>
      </w:tr>
      <w:tr w:rsidR="00F4297E" w:rsidRPr="00004EB3" w:rsidTr="00410E55">
        <w:trPr>
          <w:jc w:val="center"/>
        </w:trPr>
        <w:tc>
          <w:tcPr>
            <w:tcW w:w="4644" w:type="dxa"/>
            <w:shd w:val="clear" w:color="auto" w:fill="auto"/>
          </w:tcPr>
          <w:p w:rsidR="00F4297E" w:rsidRPr="001A06CE" w:rsidRDefault="00F4297E" w:rsidP="00410E55">
            <w:pPr>
              <w:spacing w:before="40" w:after="40"/>
              <w:rPr>
                <w:b/>
                <w:i/>
                <w:color w:val="002060"/>
                <w:sz w:val="20"/>
                <w:szCs w:val="20"/>
                <w:u w:val="single"/>
              </w:rPr>
            </w:pPr>
            <w:r w:rsidRPr="001A06CE">
              <w:rPr>
                <w:b/>
                <w:i/>
                <w:color w:val="002060"/>
                <w:sz w:val="20"/>
                <w:szCs w:val="20"/>
                <w:u w:val="single"/>
              </w:rPr>
              <w:t>(Esempi di principali tipologie di errori rilevati)</w:t>
            </w:r>
          </w:p>
          <w:p w:rsidR="00F4297E" w:rsidRPr="00004EB3" w:rsidRDefault="00F4297E" w:rsidP="00410E55">
            <w:pPr>
              <w:spacing w:before="40" w:after="40"/>
              <w:rPr>
                <w:i/>
                <w:color w:val="002060"/>
                <w:sz w:val="20"/>
                <w:szCs w:val="20"/>
              </w:rPr>
            </w:pPr>
            <w:r w:rsidRPr="00004EB3">
              <w:rPr>
                <w:i/>
                <w:color w:val="002060"/>
                <w:sz w:val="20"/>
                <w:szCs w:val="20"/>
              </w:rPr>
              <w:t>Operazioni inammissibili</w:t>
            </w:r>
          </w:p>
          <w:p w:rsidR="00F4297E" w:rsidRPr="001A06CE" w:rsidRDefault="00F4297E" w:rsidP="00410E55">
            <w:pPr>
              <w:spacing w:before="40" w:after="40"/>
              <w:rPr>
                <w:i/>
                <w:color w:val="002060"/>
                <w:sz w:val="20"/>
                <w:szCs w:val="20"/>
              </w:rPr>
            </w:pPr>
            <w:r w:rsidRPr="001A06CE">
              <w:rPr>
                <w:i/>
                <w:color w:val="002060"/>
                <w:sz w:val="20"/>
                <w:szCs w:val="20"/>
              </w:rPr>
              <w:t>Spesa inammissibile</w:t>
            </w:r>
          </w:p>
          <w:p w:rsidR="00F4297E" w:rsidRPr="001A06CE" w:rsidRDefault="00F4297E" w:rsidP="00410E55">
            <w:pPr>
              <w:spacing w:before="40" w:after="40"/>
              <w:rPr>
                <w:i/>
                <w:color w:val="002060"/>
                <w:sz w:val="20"/>
                <w:szCs w:val="20"/>
              </w:rPr>
            </w:pPr>
            <w:r w:rsidRPr="001A06CE">
              <w:rPr>
                <w:i/>
                <w:color w:val="002060"/>
                <w:sz w:val="20"/>
                <w:szCs w:val="20"/>
              </w:rPr>
              <w:t>Procedure di affidamento</w:t>
            </w:r>
          </w:p>
          <w:p w:rsidR="00F4297E" w:rsidRPr="001A06CE" w:rsidRDefault="00F4297E" w:rsidP="00410E55">
            <w:pPr>
              <w:spacing w:before="40" w:after="40"/>
              <w:rPr>
                <w:i/>
                <w:color w:val="002060"/>
                <w:sz w:val="20"/>
                <w:szCs w:val="20"/>
              </w:rPr>
            </w:pPr>
            <w:r w:rsidRPr="001A06CE">
              <w:rPr>
                <w:i/>
                <w:color w:val="002060"/>
                <w:sz w:val="20"/>
                <w:szCs w:val="20"/>
              </w:rPr>
              <w:t>Aiuti di stato</w:t>
            </w:r>
          </w:p>
          <w:p w:rsidR="00F4297E" w:rsidRPr="00004EB3" w:rsidRDefault="00F4297E" w:rsidP="00410E55">
            <w:pPr>
              <w:spacing w:before="40" w:after="40"/>
              <w:rPr>
                <w:i/>
                <w:color w:val="002060"/>
                <w:sz w:val="20"/>
                <w:szCs w:val="20"/>
              </w:rPr>
            </w:pPr>
            <w:r w:rsidRPr="00004EB3">
              <w:rPr>
                <w:i/>
                <w:color w:val="002060"/>
                <w:sz w:val="20"/>
                <w:szCs w:val="20"/>
              </w:rPr>
              <w:t>Strumenti finanziari</w:t>
            </w:r>
          </w:p>
          <w:p w:rsidR="00F4297E" w:rsidRPr="00004EB3" w:rsidRDefault="00F4297E" w:rsidP="00410E55">
            <w:pPr>
              <w:spacing w:before="40" w:after="40"/>
              <w:rPr>
                <w:i/>
                <w:color w:val="002060"/>
                <w:sz w:val="20"/>
                <w:szCs w:val="20"/>
              </w:rPr>
            </w:pPr>
            <w:r w:rsidRPr="00004EB3">
              <w:rPr>
                <w:i/>
                <w:color w:val="002060"/>
                <w:sz w:val="20"/>
                <w:szCs w:val="20"/>
              </w:rPr>
              <w:lastRenderedPageBreak/>
              <w:t>[Altri]</w:t>
            </w:r>
          </w:p>
        </w:tc>
        <w:tc>
          <w:tcPr>
            <w:tcW w:w="4767" w:type="dxa"/>
            <w:gridSpan w:val="3"/>
            <w:shd w:val="clear" w:color="auto" w:fill="auto"/>
          </w:tcPr>
          <w:p w:rsidR="00F4297E" w:rsidRDefault="00F4297E" w:rsidP="00410E55">
            <w:pPr>
              <w:spacing w:before="40" w:after="40"/>
              <w:rPr>
                <w:sz w:val="20"/>
                <w:szCs w:val="20"/>
              </w:rPr>
            </w:pPr>
          </w:p>
          <w:p w:rsidR="00F4297E" w:rsidRDefault="00F4297E" w:rsidP="00410E55">
            <w:pPr>
              <w:rPr>
                <w:sz w:val="20"/>
                <w:szCs w:val="20"/>
              </w:rPr>
            </w:pPr>
          </w:p>
          <w:p w:rsidR="00F4297E" w:rsidRPr="00444F66" w:rsidRDefault="00F4297E" w:rsidP="00410E55">
            <w:pPr>
              <w:tabs>
                <w:tab w:val="left" w:pos="471"/>
              </w:tabs>
              <w:rPr>
                <w:sz w:val="20"/>
                <w:szCs w:val="20"/>
              </w:rPr>
            </w:pPr>
            <w:r>
              <w:rPr>
                <w:sz w:val="20"/>
                <w:szCs w:val="20"/>
              </w:rPr>
              <w:tab/>
            </w:r>
          </w:p>
        </w:tc>
      </w:tr>
      <w:tr w:rsidR="00F4297E" w:rsidRPr="001A06CE" w:rsidTr="00410E55">
        <w:trPr>
          <w:jc w:val="center"/>
        </w:trPr>
        <w:tc>
          <w:tcPr>
            <w:tcW w:w="9411" w:type="dxa"/>
            <w:gridSpan w:val="4"/>
            <w:tcBorders>
              <w:bottom w:val="single" w:sz="4" w:space="0" w:color="595959"/>
            </w:tcBorders>
            <w:shd w:val="clear" w:color="auto" w:fill="auto"/>
          </w:tcPr>
          <w:p w:rsidR="00F4297E" w:rsidRPr="001A06CE" w:rsidRDefault="00F4297E" w:rsidP="00410E55">
            <w:pPr>
              <w:spacing w:before="40" w:after="40"/>
              <w:rPr>
                <w:sz w:val="20"/>
                <w:szCs w:val="20"/>
              </w:rPr>
            </w:pPr>
            <w:r w:rsidRPr="001A06CE">
              <w:rPr>
                <w:i/>
                <w:color w:val="002060"/>
                <w:sz w:val="20"/>
                <w:szCs w:val="20"/>
              </w:rPr>
              <w:t>Importo delle correzioni nei conti a seguito di irregolarità riscontrate dopo la presentazione della domanda finale di pagamento intermedio (</w:t>
            </w:r>
            <w:proofErr w:type="spellStart"/>
            <w:r w:rsidRPr="001A06CE">
              <w:rPr>
                <w:i/>
                <w:color w:val="002060"/>
                <w:sz w:val="20"/>
                <w:szCs w:val="20"/>
              </w:rPr>
              <w:t>rif.</w:t>
            </w:r>
            <w:proofErr w:type="spellEnd"/>
            <w:r w:rsidRPr="001A06CE">
              <w:rPr>
                <w:i/>
                <w:color w:val="002060"/>
                <w:sz w:val="20"/>
                <w:szCs w:val="20"/>
              </w:rPr>
              <w:t xml:space="preserve"> Tabella di riconciliazione delle spese – Appendice 8 del Reg. (UE) n. 1011/2014) Indicare se si tratta di irregolarità sistemiche o individuali.</w:t>
            </w:r>
          </w:p>
        </w:tc>
      </w:tr>
      <w:tr w:rsidR="00F4297E" w:rsidRPr="00F74FA7" w:rsidTr="00410E55">
        <w:trPr>
          <w:trHeight w:val="373"/>
          <w:jc w:val="center"/>
        </w:trPr>
        <w:tc>
          <w:tcPr>
            <w:tcW w:w="4644" w:type="dxa"/>
            <w:vMerge w:val="restart"/>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sidRPr="00F74FA7">
              <w:rPr>
                <w:rFonts w:cs="Arial"/>
                <w:b/>
                <w:color w:val="FFFFFF"/>
                <w:sz w:val="20"/>
                <w:szCs w:val="20"/>
              </w:rPr>
              <w:t>Assi prioritari</w:t>
            </w:r>
          </w:p>
        </w:tc>
        <w:tc>
          <w:tcPr>
            <w:tcW w:w="4767" w:type="dxa"/>
            <w:gridSpan w:val="3"/>
            <w:shd w:val="clear" w:color="auto" w:fill="ACB9CA" w:themeFill="text2" w:themeFillTint="66"/>
            <w:vAlign w:val="center"/>
          </w:tcPr>
          <w:p w:rsidR="00F4297E" w:rsidRPr="00F74FA7" w:rsidRDefault="00F4297E" w:rsidP="00410E55">
            <w:pPr>
              <w:spacing w:after="0"/>
              <w:jc w:val="center"/>
              <w:rPr>
                <w:rFonts w:cs="Arial"/>
                <w:b/>
                <w:color w:val="FFFFFF"/>
                <w:sz w:val="20"/>
                <w:szCs w:val="20"/>
              </w:rPr>
            </w:pPr>
            <w:r>
              <w:rPr>
                <w:rFonts w:cs="Arial"/>
                <w:b/>
                <w:color w:val="FFFFFF"/>
                <w:sz w:val="20"/>
                <w:szCs w:val="20"/>
              </w:rPr>
              <w:t>Importi aggregati</w:t>
            </w:r>
          </w:p>
        </w:tc>
      </w:tr>
      <w:tr w:rsidR="00F4297E" w:rsidRPr="00773C47" w:rsidTr="00410E55">
        <w:trPr>
          <w:gridAfter w:val="1"/>
          <w:wAfter w:w="27" w:type="dxa"/>
          <w:trHeight w:val="406"/>
          <w:jc w:val="center"/>
        </w:trPr>
        <w:tc>
          <w:tcPr>
            <w:tcW w:w="4644" w:type="dxa"/>
            <w:vMerge/>
            <w:shd w:val="clear" w:color="auto" w:fill="auto"/>
          </w:tcPr>
          <w:p w:rsidR="00F4297E" w:rsidRPr="00773C47" w:rsidRDefault="00F4297E" w:rsidP="00410E55">
            <w:pPr>
              <w:spacing w:beforeLines="40" w:before="96" w:afterLines="40" w:after="96"/>
              <w:rPr>
                <w:b/>
                <w:sz w:val="20"/>
                <w:szCs w:val="20"/>
                <w:u w:val="single"/>
                <w:lang w:val="en-GB"/>
              </w:rPr>
            </w:pPr>
          </w:p>
        </w:tc>
        <w:tc>
          <w:tcPr>
            <w:tcW w:w="2499" w:type="dxa"/>
            <w:shd w:val="clear" w:color="auto" w:fill="DEEAF6"/>
            <w:vAlign w:val="center"/>
          </w:tcPr>
          <w:p w:rsidR="00F4297E" w:rsidRPr="001A06CE" w:rsidRDefault="00F4297E" w:rsidP="00410E55">
            <w:pPr>
              <w:spacing w:after="0"/>
              <w:jc w:val="center"/>
              <w:rPr>
                <w:rFonts w:cs="Arial"/>
                <w:b/>
                <w:color w:val="002060"/>
                <w:sz w:val="20"/>
                <w:szCs w:val="20"/>
              </w:rPr>
            </w:pPr>
            <w:r w:rsidRPr="001A06CE">
              <w:rPr>
                <w:rFonts w:cs="Arial"/>
                <w:b/>
                <w:color w:val="002060"/>
                <w:sz w:val="20"/>
                <w:szCs w:val="20"/>
              </w:rPr>
              <w:t>Irregolarità individuali</w:t>
            </w:r>
          </w:p>
        </w:tc>
        <w:tc>
          <w:tcPr>
            <w:tcW w:w="2241" w:type="dxa"/>
            <w:shd w:val="clear" w:color="auto" w:fill="DEEAF6"/>
            <w:vAlign w:val="center"/>
          </w:tcPr>
          <w:p w:rsidR="00F4297E" w:rsidRPr="001A06CE" w:rsidRDefault="00F4297E" w:rsidP="00410E55">
            <w:pPr>
              <w:spacing w:after="0"/>
              <w:jc w:val="center"/>
              <w:rPr>
                <w:rFonts w:cs="Arial"/>
                <w:b/>
                <w:color w:val="002060"/>
                <w:sz w:val="20"/>
                <w:szCs w:val="20"/>
              </w:rPr>
            </w:pPr>
            <w:r w:rsidRPr="001A06CE">
              <w:rPr>
                <w:rFonts w:cs="Arial"/>
                <w:b/>
                <w:color w:val="002060"/>
                <w:sz w:val="20"/>
                <w:szCs w:val="20"/>
              </w:rPr>
              <w:t>Irregolarità sistemiche</w:t>
            </w:r>
          </w:p>
        </w:tc>
      </w:tr>
      <w:tr w:rsidR="00F4297E" w:rsidRPr="00773C47" w:rsidTr="00410E55">
        <w:trPr>
          <w:jc w:val="center"/>
        </w:trPr>
        <w:tc>
          <w:tcPr>
            <w:tcW w:w="4644" w:type="dxa"/>
            <w:shd w:val="clear" w:color="auto" w:fill="auto"/>
            <w:vAlign w:val="center"/>
          </w:tcPr>
          <w:p w:rsidR="00F4297E" w:rsidRPr="001A06CE" w:rsidRDefault="00F4297E" w:rsidP="00410E55">
            <w:pPr>
              <w:spacing w:after="0"/>
              <w:jc w:val="center"/>
              <w:rPr>
                <w:rFonts w:cs="Arial"/>
                <w:b/>
                <w:bCs/>
                <w:color w:val="002060"/>
                <w:sz w:val="20"/>
                <w:szCs w:val="20"/>
              </w:rPr>
            </w:pPr>
            <w:r w:rsidRPr="001A06CE">
              <w:rPr>
                <w:rFonts w:cs="Arial"/>
                <w:b/>
                <w:bCs/>
                <w:color w:val="002060"/>
                <w:sz w:val="20"/>
                <w:szCs w:val="20"/>
              </w:rPr>
              <w:t>Asse prioritario 1</w:t>
            </w:r>
          </w:p>
        </w:tc>
        <w:tc>
          <w:tcPr>
            <w:tcW w:w="4767" w:type="dxa"/>
            <w:gridSpan w:val="3"/>
            <w:shd w:val="clear" w:color="auto" w:fill="auto"/>
          </w:tcPr>
          <w:p w:rsidR="00F4297E" w:rsidRPr="00773C47" w:rsidRDefault="00F4297E" w:rsidP="00410E55">
            <w:pPr>
              <w:spacing w:beforeLines="40" w:before="96" w:afterLines="40" w:after="96"/>
              <w:rPr>
                <w:sz w:val="20"/>
                <w:szCs w:val="20"/>
                <w:u w:val="single"/>
                <w:shd w:val="clear" w:color="auto" w:fill="FFFFFF"/>
                <w:lang w:val="en-GB"/>
              </w:rPr>
            </w:pPr>
          </w:p>
        </w:tc>
      </w:tr>
      <w:tr w:rsidR="00F4297E" w:rsidRPr="00773C47" w:rsidTr="00410E55">
        <w:trPr>
          <w:jc w:val="center"/>
        </w:trPr>
        <w:tc>
          <w:tcPr>
            <w:tcW w:w="4644" w:type="dxa"/>
            <w:shd w:val="clear" w:color="auto" w:fill="auto"/>
            <w:vAlign w:val="center"/>
          </w:tcPr>
          <w:p w:rsidR="00F4297E" w:rsidRPr="001A06CE" w:rsidRDefault="00F4297E" w:rsidP="00410E55">
            <w:pPr>
              <w:spacing w:after="0"/>
              <w:jc w:val="center"/>
              <w:rPr>
                <w:rFonts w:cs="Arial"/>
                <w:b/>
                <w:bCs/>
                <w:color w:val="002060"/>
                <w:sz w:val="20"/>
                <w:szCs w:val="20"/>
              </w:rPr>
            </w:pPr>
            <w:r w:rsidRPr="001A06CE">
              <w:rPr>
                <w:rFonts w:cs="Arial"/>
                <w:b/>
                <w:bCs/>
                <w:color w:val="002060"/>
                <w:sz w:val="20"/>
                <w:szCs w:val="20"/>
              </w:rPr>
              <w:t>Asse prioritario 2</w:t>
            </w:r>
          </w:p>
        </w:tc>
        <w:tc>
          <w:tcPr>
            <w:tcW w:w="4767" w:type="dxa"/>
            <w:gridSpan w:val="3"/>
            <w:shd w:val="clear" w:color="auto" w:fill="auto"/>
          </w:tcPr>
          <w:p w:rsidR="00F4297E" w:rsidRPr="00773C47" w:rsidRDefault="00F4297E" w:rsidP="00410E55">
            <w:pPr>
              <w:spacing w:beforeLines="40" w:before="96" w:afterLines="40" w:after="96"/>
              <w:rPr>
                <w:sz w:val="20"/>
                <w:szCs w:val="20"/>
                <w:u w:val="single"/>
                <w:shd w:val="clear" w:color="auto" w:fill="FFFFFF"/>
                <w:lang w:val="en-GB"/>
              </w:rPr>
            </w:pPr>
          </w:p>
        </w:tc>
      </w:tr>
    </w:tbl>
    <w:p w:rsidR="00F4297E" w:rsidRDefault="00F4297E" w:rsidP="00F4297E">
      <w:pPr>
        <w:rPr>
          <w:vanish/>
        </w:rPr>
      </w:pPr>
    </w:p>
    <w:p w:rsidR="00F4297E" w:rsidRDefault="00F4297E" w:rsidP="00F4297E"/>
    <w:p w:rsidR="009820C7" w:rsidRDefault="009820C7"/>
    <w:sectPr w:rsidR="009820C7" w:rsidSect="00024D6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EE9" w:rsidRDefault="00232EE9" w:rsidP="00F4297E">
      <w:pPr>
        <w:spacing w:after="0"/>
      </w:pPr>
      <w:r>
        <w:separator/>
      </w:r>
    </w:p>
  </w:endnote>
  <w:endnote w:type="continuationSeparator" w:id="0">
    <w:p w:rsidR="00232EE9" w:rsidRDefault="00232EE9" w:rsidP="00F429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EE9" w:rsidRDefault="00232EE9" w:rsidP="00F4297E">
      <w:pPr>
        <w:spacing w:after="0"/>
      </w:pPr>
      <w:r>
        <w:separator/>
      </w:r>
    </w:p>
  </w:footnote>
  <w:footnote w:type="continuationSeparator" w:id="0">
    <w:p w:rsidR="00232EE9" w:rsidRDefault="00232EE9" w:rsidP="00F4297E">
      <w:pPr>
        <w:spacing w:after="0"/>
      </w:pPr>
      <w:r>
        <w:continuationSeparator/>
      </w:r>
    </w:p>
  </w:footnote>
  <w:footnote w:id="1">
    <w:p w:rsidR="00F4297E" w:rsidRPr="0069321F" w:rsidRDefault="00F4297E" w:rsidP="00F4297E">
      <w:pPr>
        <w:pStyle w:val="FootnoteText"/>
        <w:spacing w:after="0" w:line="240" w:lineRule="auto"/>
        <w:jc w:val="both"/>
        <w:rPr>
          <w:rFonts w:ascii="Arial" w:hAnsi="Arial" w:cs="Arial"/>
          <w:sz w:val="16"/>
          <w:szCs w:val="16"/>
          <w:lang w:val="en-GB"/>
        </w:rPr>
      </w:pPr>
      <w:r w:rsidRPr="00325DE9">
        <w:rPr>
          <w:rStyle w:val="FootnoteReference"/>
          <w:sz w:val="18"/>
          <w:szCs w:val="18"/>
        </w:rPr>
        <w:footnoteRef/>
      </w:r>
      <w:r w:rsidRPr="00325DE9">
        <w:rPr>
          <w:sz w:val="18"/>
          <w:szCs w:val="18"/>
          <w:lang w:val="en-GB"/>
        </w:rPr>
        <w:t xml:space="preserve"> </w:t>
      </w:r>
      <w:proofErr w:type="spellStart"/>
      <w:r w:rsidRPr="0069321F">
        <w:rPr>
          <w:rFonts w:ascii="Arial" w:hAnsi="Arial" w:cs="Arial"/>
          <w:sz w:val="16"/>
          <w:szCs w:val="16"/>
          <w:lang w:val="en-GB"/>
        </w:rPr>
        <w:t>Cfr</w:t>
      </w:r>
      <w:proofErr w:type="spellEnd"/>
      <w:r w:rsidRPr="0069321F">
        <w:rPr>
          <w:rFonts w:ascii="Arial" w:hAnsi="Arial" w:cs="Arial"/>
          <w:sz w:val="16"/>
          <w:szCs w:val="16"/>
          <w:lang w:val="en-GB"/>
        </w:rPr>
        <w:t xml:space="preserve">: “Guidance </w:t>
      </w:r>
      <w:r w:rsidR="001B6799" w:rsidRPr="0069321F">
        <w:rPr>
          <w:rFonts w:ascii="Arial" w:hAnsi="Arial" w:cs="Arial"/>
          <w:sz w:val="16"/>
          <w:szCs w:val="16"/>
          <w:lang w:val="en-GB"/>
        </w:rPr>
        <w:t>for Member States</w:t>
      </w:r>
      <w:r w:rsidR="001B6799" w:rsidRPr="0069321F">
        <w:rPr>
          <w:rFonts w:ascii="Arial" w:hAnsi="Arial" w:cs="Arial"/>
          <w:sz w:val="16"/>
          <w:szCs w:val="16"/>
          <w:lang w:val="en-GB"/>
        </w:rPr>
        <w:t xml:space="preserve"> </w:t>
      </w:r>
      <w:r w:rsidR="001B6799">
        <w:rPr>
          <w:rFonts w:ascii="Arial" w:hAnsi="Arial" w:cs="Arial"/>
          <w:sz w:val="16"/>
          <w:szCs w:val="16"/>
          <w:lang w:val="en-GB"/>
        </w:rPr>
        <w:t>on the Drawing of Management D</w:t>
      </w:r>
      <w:bookmarkStart w:id="0" w:name="_GoBack"/>
      <w:bookmarkEnd w:id="0"/>
      <w:r w:rsidRPr="0069321F">
        <w:rPr>
          <w:rFonts w:ascii="Arial" w:hAnsi="Arial" w:cs="Arial"/>
          <w:sz w:val="16"/>
          <w:szCs w:val="16"/>
          <w:lang w:val="en-GB"/>
        </w:rPr>
        <w:t xml:space="preserve">eclaration and Annual Summary” Nota EGESIF 15-008-01 </w:t>
      </w:r>
      <w:proofErr w:type="gramStart"/>
      <w:r w:rsidRPr="0069321F">
        <w:rPr>
          <w:rFonts w:ascii="Arial" w:hAnsi="Arial" w:cs="Arial"/>
          <w:sz w:val="16"/>
          <w:szCs w:val="16"/>
          <w:lang w:val="en-GB"/>
        </w:rPr>
        <w:t>del</w:t>
      </w:r>
      <w:proofErr w:type="gramEnd"/>
      <w:r w:rsidRPr="0069321F">
        <w:rPr>
          <w:rFonts w:ascii="Arial" w:hAnsi="Arial" w:cs="Arial"/>
          <w:sz w:val="16"/>
          <w:szCs w:val="16"/>
          <w:lang w:val="en-GB"/>
        </w:rPr>
        <w:t xml:space="preserve"> 04.06.2015 – </w:t>
      </w:r>
      <w:proofErr w:type="spellStart"/>
      <w:r w:rsidRPr="0069321F">
        <w:rPr>
          <w:rFonts w:ascii="Arial" w:hAnsi="Arial" w:cs="Arial"/>
          <w:sz w:val="16"/>
          <w:szCs w:val="16"/>
          <w:lang w:val="en-GB"/>
        </w:rPr>
        <w:t>Allegato</w:t>
      </w:r>
      <w:proofErr w:type="spellEnd"/>
      <w:r w:rsidRPr="0069321F">
        <w:rPr>
          <w:rFonts w:ascii="Arial" w:hAnsi="Arial" w:cs="Arial"/>
          <w:sz w:val="16"/>
          <w:szCs w:val="16"/>
          <w:lang w:val="en-GB"/>
        </w:rPr>
        <w:t xml:space="preserve"> 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D1B6D"/>
    <w:multiLevelType w:val="hybridMultilevel"/>
    <w:tmpl w:val="A53C70BC"/>
    <w:lvl w:ilvl="0" w:tplc="04100013">
      <w:start w:val="1"/>
      <w:numFmt w:val="upperRoman"/>
      <w:lvlText w:val="%1."/>
      <w:lvlJc w:val="righ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29AC6A7F"/>
    <w:multiLevelType w:val="hybridMultilevel"/>
    <w:tmpl w:val="A53C70BC"/>
    <w:lvl w:ilvl="0" w:tplc="04100013">
      <w:start w:val="1"/>
      <w:numFmt w:val="upperRoman"/>
      <w:lvlText w:val="%1."/>
      <w:lvlJc w:val="righ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620C3A5F"/>
    <w:multiLevelType w:val="hybridMultilevel"/>
    <w:tmpl w:val="16AE7CB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3130A3D"/>
    <w:multiLevelType w:val="hybridMultilevel"/>
    <w:tmpl w:val="A53C70BC"/>
    <w:lvl w:ilvl="0" w:tplc="04100013">
      <w:start w:val="1"/>
      <w:numFmt w:val="upperRoman"/>
      <w:lvlText w:val="%1."/>
      <w:lvlJc w:val="righ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7E"/>
    <w:rsid w:val="001B6799"/>
    <w:rsid w:val="00232EE9"/>
    <w:rsid w:val="004E066B"/>
    <w:rsid w:val="009820C7"/>
    <w:rsid w:val="00F429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8A7ECD-324E-4D37-884B-857B72C29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97E"/>
    <w:pPr>
      <w:widowControl w:val="0"/>
      <w:spacing w:after="60" w:line="240" w:lineRule="auto"/>
      <w:jc w:val="both"/>
    </w:pPr>
    <w:rPr>
      <w:rFonts w:ascii="Arial" w:eastAsia="Times New Roman" w:hAnsi="Arial" w:cs="Times New Roman"/>
      <w:szCs w:val="24"/>
      <w:lang w:eastAsia="it-IT"/>
    </w:rPr>
  </w:style>
  <w:style w:type="paragraph" w:styleId="Heading1">
    <w:name w:val="heading 1"/>
    <w:basedOn w:val="Normal"/>
    <w:next w:val="Normal"/>
    <w:link w:val="Heading1Char"/>
    <w:autoRedefine/>
    <w:qFormat/>
    <w:rsid w:val="00F4297E"/>
    <w:pPr>
      <w:keepNext/>
      <w:widowControl/>
      <w:tabs>
        <w:tab w:val="right" w:leader="dot" w:pos="9639"/>
      </w:tabs>
      <w:spacing w:beforeLines="60" w:before="144" w:after="240" w:line="276" w:lineRule="auto"/>
      <w:ind w:right="-57"/>
      <w:jc w:val="center"/>
      <w:outlineLvl w:val="0"/>
    </w:pPr>
    <w:rPr>
      <w:rFonts w:cs="Arial"/>
      <w:b/>
      <w:bCs/>
      <w:color w:val="002060"/>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297E"/>
    <w:rPr>
      <w:rFonts w:ascii="Arial" w:eastAsia="Times New Roman" w:hAnsi="Arial" w:cs="Arial"/>
      <w:b/>
      <w:bCs/>
      <w:color w:val="002060"/>
      <w:kern w:val="32"/>
      <w:sz w:val="24"/>
      <w:szCs w:val="24"/>
      <w:lang w:eastAsia="it-I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Carattere"/>
    <w:basedOn w:val="Normal"/>
    <w:link w:val="FootnoteTextChar"/>
    <w:uiPriority w:val="99"/>
    <w:unhideWhenUsed/>
    <w:rsid w:val="00F4297E"/>
    <w:pPr>
      <w:widowControl/>
      <w:spacing w:after="160" w:line="259" w:lineRule="auto"/>
      <w:jc w:val="left"/>
    </w:pPr>
    <w:rPr>
      <w:rFonts w:ascii="Calibri" w:eastAsia="Calibri" w:hAnsi="Calibri"/>
      <w:sz w:val="20"/>
      <w:szCs w:val="20"/>
      <w:lang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F4297E"/>
    <w:rPr>
      <w:rFonts w:ascii="Calibri" w:eastAsia="Calibri" w:hAnsi="Calibri" w:cs="Times New Roman"/>
      <w:sz w:val="20"/>
      <w:szCs w:val="20"/>
    </w:rPr>
  </w:style>
  <w:style w:type="character" w:styleId="FootnoteReference">
    <w:name w:val="footnote reference"/>
    <w:aliases w:val="Footnote symbol,Nota a piè di pagina,Ref,de nota al pie,Ref1,de nota al pie1,Ref2,de nota al pie2,Ref11,de nota al pie11,BVI fnr,Rimando nota a piè di pagina1,Footnote number,Footnote Reference Number,Footnote reference numb"/>
    <w:uiPriority w:val="99"/>
    <w:rsid w:val="00F429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Regione Puglia</dc:creator>
  <cp:keywords/>
  <dc:description/>
  <dcterms:created xsi:type="dcterms:W3CDTF">2017-04-11T13:01:00Z</dcterms:created>
  <dcterms:modified xsi:type="dcterms:W3CDTF">2017-04-11T13:18:00Z</dcterms:modified>
</cp:coreProperties>
</file>